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138D" w:rsidRDefault="00E3138D" w:rsidP="00E3138D">
      <w:pPr>
        <w:spacing w:line="600" w:lineRule="exact"/>
        <w:rPr>
          <w:rFonts w:ascii="方正仿宋_GBK" w:eastAsia="方正仿宋_GBK" w:hAnsi="ˎ̥" w:hint="eastAsia"/>
          <w:sz w:val="32"/>
          <w:szCs w:val="32"/>
        </w:rPr>
      </w:pPr>
      <w:r>
        <w:rPr>
          <w:rFonts w:ascii="方正仿宋_GBK" w:eastAsia="方正仿宋_GBK" w:hAnsi="ˎ̥" w:hint="eastAsia"/>
          <w:sz w:val="32"/>
          <w:szCs w:val="32"/>
        </w:rPr>
        <w:t>附件2</w:t>
      </w:r>
    </w:p>
    <w:p w:rsidR="00E3138D" w:rsidRDefault="00E3138D" w:rsidP="00E3138D">
      <w:pPr>
        <w:spacing w:line="600" w:lineRule="exact"/>
        <w:jc w:val="center"/>
        <w:rPr>
          <w:rFonts w:ascii="方正小标宋_GBK" w:eastAsia="方正小标宋_GBK" w:hAnsi="ˎ̥" w:hint="eastAsia"/>
          <w:sz w:val="36"/>
          <w:szCs w:val="36"/>
        </w:rPr>
      </w:pPr>
      <w:bookmarkStart w:id="0" w:name="_GoBack"/>
      <w:r>
        <w:rPr>
          <w:rFonts w:ascii="方正小标宋_GBK" w:eastAsia="方正小标宋_GBK" w:hAnsi="ˎ̥" w:hint="eastAsia"/>
          <w:sz w:val="36"/>
          <w:szCs w:val="36"/>
        </w:rPr>
        <w:t>202</w:t>
      </w:r>
      <w:r>
        <w:rPr>
          <w:rFonts w:ascii="方正小标宋_GBK" w:eastAsia="方正小标宋_GBK" w:hAnsi="ˎ̥"/>
          <w:sz w:val="36"/>
          <w:szCs w:val="36"/>
        </w:rPr>
        <w:t>1</w:t>
      </w:r>
      <w:r>
        <w:rPr>
          <w:rFonts w:ascii="方正小标宋_GBK" w:eastAsia="方正小标宋_GBK" w:hAnsi="ˎ̥" w:hint="eastAsia"/>
          <w:sz w:val="36"/>
          <w:szCs w:val="36"/>
        </w:rPr>
        <w:t>年度江苏省妇幼健康引进新技术评估结果</w:t>
      </w:r>
      <w:bookmarkEnd w:id="0"/>
    </w:p>
    <w:tbl>
      <w:tblPr>
        <w:tblW w:w="14562" w:type="dxa"/>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2"/>
        <w:gridCol w:w="5674"/>
        <w:gridCol w:w="2520"/>
        <w:gridCol w:w="1591"/>
        <w:gridCol w:w="1278"/>
        <w:gridCol w:w="1338"/>
        <w:gridCol w:w="1159"/>
      </w:tblGrid>
      <w:tr w:rsidR="00E3138D" w:rsidTr="001C0ED8">
        <w:trPr>
          <w:trHeight w:val="600"/>
        </w:trPr>
        <w:tc>
          <w:tcPr>
            <w:tcW w:w="1002" w:type="dxa"/>
            <w:noWrap/>
            <w:vAlign w:val="center"/>
          </w:tcPr>
          <w:p w:rsidR="00E3138D" w:rsidRDefault="00E3138D" w:rsidP="001C0ED8">
            <w:pPr>
              <w:widowControl/>
              <w:spacing w:line="400" w:lineRule="exact"/>
              <w:jc w:val="center"/>
              <w:rPr>
                <w:rFonts w:ascii="方正黑体_GBK" w:eastAsia="方正黑体_GBK" w:hAnsi="宋体" w:cs="宋体"/>
                <w:kern w:val="0"/>
                <w:sz w:val="32"/>
                <w:szCs w:val="32"/>
              </w:rPr>
            </w:pPr>
            <w:r>
              <w:rPr>
                <w:rFonts w:ascii="方正黑体_GBK" w:eastAsia="方正黑体_GBK" w:hAnsi="宋体" w:cs="宋体" w:hint="eastAsia"/>
                <w:kern w:val="0"/>
                <w:sz w:val="32"/>
                <w:szCs w:val="32"/>
              </w:rPr>
              <w:t>序号</w:t>
            </w:r>
          </w:p>
        </w:tc>
        <w:tc>
          <w:tcPr>
            <w:tcW w:w="5674" w:type="dxa"/>
            <w:vAlign w:val="center"/>
          </w:tcPr>
          <w:p w:rsidR="00E3138D" w:rsidRDefault="00E3138D" w:rsidP="001C0ED8">
            <w:pPr>
              <w:widowControl/>
              <w:spacing w:line="400" w:lineRule="exact"/>
              <w:jc w:val="center"/>
              <w:rPr>
                <w:rFonts w:ascii="方正黑体_GBK" w:eastAsia="方正黑体_GBK" w:hAnsi="宋体" w:cs="宋体"/>
                <w:kern w:val="0"/>
                <w:sz w:val="32"/>
                <w:szCs w:val="32"/>
              </w:rPr>
            </w:pPr>
            <w:r>
              <w:rPr>
                <w:rFonts w:ascii="方正黑体_GBK" w:eastAsia="方正黑体_GBK" w:hAnsi="宋体" w:cs="宋体" w:hint="eastAsia"/>
                <w:kern w:val="0"/>
                <w:sz w:val="32"/>
                <w:szCs w:val="32"/>
              </w:rPr>
              <w:t>项目名称</w:t>
            </w:r>
          </w:p>
        </w:tc>
        <w:tc>
          <w:tcPr>
            <w:tcW w:w="2520" w:type="dxa"/>
            <w:vAlign w:val="center"/>
          </w:tcPr>
          <w:p w:rsidR="00E3138D" w:rsidRDefault="00E3138D" w:rsidP="001C0ED8">
            <w:pPr>
              <w:widowControl/>
              <w:spacing w:line="400" w:lineRule="exact"/>
              <w:jc w:val="center"/>
              <w:rPr>
                <w:rFonts w:ascii="方正黑体_GBK" w:eastAsia="方正黑体_GBK" w:hAnsi="宋体" w:cs="宋体"/>
                <w:kern w:val="0"/>
                <w:sz w:val="32"/>
                <w:szCs w:val="32"/>
              </w:rPr>
            </w:pPr>
            <w:r>
              <w:rPr>
                <w:rFonts w:ascii="方正黑体_GBK" w:eastAsia="方正黑体_GBK" w:hAnsi="宋体" w:cs="宋体" w:hint="eastAsia"/>
                <w:kern w:val="0"/>
                <w:sz w:val="32"/>
                <w:szCs w:val="32"/>
              </w:rPr>
              <w:t>申报单位</w:t>
            </w:r>
          </w:p>
        </w:tc>
        <w:tc>
          <w:tcPr>
            <w:tcW w:w="1591" w:type="dxa"/>
            <w:vAlign w:val="center"/>
          </w:tcPr>
          <w:p w:rsidR="00E3138D" w:rsidRDefault="00E3138D" w:rsidP="001C0ED8">
            <w:pPr>
              <w:widowControl/>
              <w:spacing w:line="400" w:lineRule="exact"/>
              <w:jc w:val="center"/>
              <w:rPr>
                <w:rFonts w:ascii="方正黑体_GBK" w:eastAsia="方正黑体_GBK" w:hAnsi="宋体" w:cs="宋体"/>
                <w:kern w:val="0"/>
                <w:sz w:val="32"/>
                <w:szCs w:val="32"/>
              </w:rPr>
            </w:pPr>
            <w:r>
              <w:rPr>
                <w:rFonts w:ascii="方正黑体_GBK" w:eastAsia="方正黑体_GBK" w:hAnsi="宋体" w:cs="宋体" w:hint="eastAsia"/>
                <w:kern w:val="0"/>
                <w:sz w:val="32"/>
                <w:szCs w:val="32"/>
              </w:rPr>
              <w:t>第一完成人</w:t>
            </w:r>
          </w:p>
        </w:tc>
        <w:tc>
          <w:tcPr>
            <w:tcW w:w="1278" w:type="dxa"/>
            <w:vAlign w:val="center"/>
          </w:tcPr>
          <w:p w:rsidR="00E3138D" w:rsidRDefault="00E3138D" w:rsidP="001C0ED8">
            <w:pPr>
              <w:widowControl/>
              <w:spacing w:line="400" w:lineRule="exact"/>
              <w:jc w:val="center"/>
              <w:rPr>
                <w:rFonts w:ascii="方正黑体_GBK" w:eastAsia="方正黑体_GBK" w:hAnsi="宋体" w:cs="宋体"/>
                <w:kern w:val="0"/>
                <w:sz w:val="32"/>
                <w:szCs w:val="32"/>
              </w:rPr>
            </w:pPr>
            <w:r>
              <w:rPr>
                <w:rFonts w:ascii="方正黑体_GBK" w:eastAsia="方正黑体_GBK" w:hAnsi="宋体" w:cs="宋体" w:hint="eastAsia"/>
                <w:kern w:val="0"/>
                <w:sz w:val="32"/>
                <w:szCs w:val="32"/>
              </w:rPr>
              <w:t>第二完成人</w:t>
            </w:r>
          </w:p>
        </w:tc>
        <w:tc>
          <w:tcPr>
            <w:tcW w:w="1338" w:type="dxa"/>
            <w:vAlign w:val="center"/>
          </w:tcPr>
          <w:p w:rsidR="00E3138D" w:rsidRDefault="00E3138D" w:rsidP="001C0ED8">
            <w:pPr>
              <w:widowControl/>
              <w:spacing w:line="400" w:lineRule="exact"/>
              <w:jc w:val="center"/>
              <w:rPr>
                <w:rFonts w:ascii="方正黑体_GBK" w:eastAsia="方正黑体_GBK" w:hAnsi="宋体" w:cs="宋体"/>
                <w:kern w:val="0"/>
                <w:sz w:val="32"/>
                <w:szCs w:val="32"/>
              </w:rPr>
            </w:pPr>
            <w:r>
              <w:rPr>
                <w:rFonts w:ascii="方正黑体_GBK" w:eastAsia="方正黑体_GBK" w:hAnsi="宋体" w:cs="宋体" w:hint="eastAsia"/>
                <w:kern w:val="0"/>
                <w:sz w:val="32"/>
                <w:szCs w:val="32"/>
              </w:rPr>
              <w:t>第三完成人</w:t>
            </w:r>
          </w:p>
        </w:tc>
        <w:tc>
          <w:tcPr>
            <w:tcW w:w="1159" w:type="dxa"/>
            <w:vAlign w:val="center"/>
          </w:tcPr>
          <w:p w:rsidR="00E3138D" w:rsidRDefault="00E3138D" w:rsidP="001C0ED8">
            <w:pPr>
              <w:widowControl/>
              <w:spacing w:line="400" w:lineRule="exact"/>
              <w:jc w:val="center"/>
              <w:rPr>
                <w:rFonts w:ascii="方正黑体_GBK" w:eastAsia="方正黑体_GBK" w:hAnsi="宋体" w:cs="宋体"/>
                <w:kern w:val="0"/>
                <w:sz w:val="32"/>
                <w:szCs w:val="32"/>
              </w:rPr>
            </w:pPr>
            <w:r>
              <w:rPr>
                <w:rFonts w:ascii="方正黑体_GBK" w:eastAsia="方正黑体_GBK" w:hAnsi="宋体" w:cs="宋体" w:hint="eastAsia"/>
                <w:kern w:val="0"/>
                <w:sz w:val="32"/>
                <w:szCs w:val="32"/>
              </w:rPr>
              <w:t>奖励等级</w:t>
            </w:r>
          </w:p>
        </w:tc>
      </w:tr>
      <w:tr w:rsidR="00E3138D" w:rsidTr="001C0ED8">
        <w:trPr>
          <w:trHeight w:val="570"/>
        </w:trPr>
        <w:tc>
          <w:tcPr>
            <w:tcW w:w="1002" w:type="dxa"/>
            <w:noWrap/>
            <w:vAlign w:val="center"/>
          </w:tcPr>
          <w:p w:rsidR="00E3138D" w:rsidRDefault="00E3138D" w:rsidP="001C0ED8">
            <w:pPr>
              <w:widowControl/>
              <w:spacing w:line="400" w:lineRule="exact"/>
              <w:jc w:val="center"/>
              <w:rPr>
                <w:rFonts w:ascii="方正仿宋_GBK" w:eastAsia="方正仿宋_GBK" w:hAnsi="方正仿宋_GBK" w:cs="方正仿宋_GBK" w:hint="eastAsia"/>
                <w:color w:val="000000"/>
                <w:kern w:val="0"/>
                <w:sz w:val="24"/>
                <w:szCs w:val="24"/>
              </w:rPr>
            </w:pPr>
            <w:r>
              <w:rPr>
                <w:rFonts w:ascii="方正仿宋_GBK" w:eastAsia="方正仿宋_GBK" w:hAnsi="方正仿宋_GBK" w:cs="方正仿宋_GBK" w:hint="eastAsia"/>
                <w:color w:val="000000"/>
                <w:sz w:val="24"/>
                <w:szCs w:val="24"/>
              </w:rPr>
              <w:t>1</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妇科恶性肿瘤患者院后康复管理平台构建及应用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南京市妇幼保健院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朱  珠</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曾丽华</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乔成平</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一等奖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2</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复杂双胎胎儿镜下胎儿</w:t>
            </w:r>
            <w:proofErr w:type="gramStart"/>
            <w:r>
              <w:rPr>
                <w:rFonts w:ascii="方正仿宋_GBK" w:eastAsia="方正仿宋_GBK" w:hAnsi="方正仿宋_GBK" w:cs="方正仿宋_GBK" w:hint="eastAsia"/>
                <w:color w:val="000000"/>
                <w:sz w:val="24"/>
                <w:szCs w:val="24"/>
              </w:rPr>
              <w:t>脐</w:t>
            </w:r>
            <w:proofErr w:type="gramEnd"/>
            <w:r>
              <w:rPr>
                <w:rFonts w:ascii="方正仿宋_GBK" w:eastAsia="方正仿宋_GBK" w:hAnsi="方正仿宋_GBK" w:cs="方正仿宋_GBK" w:hint="eastAsia"/>
                <w:color w:val="000000"/>
                <w:sz w:val="24"/>
                <w:szCs w:val="24"/>
              </w:rPr>
              <w:t>血管双极电凝减胎术</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南京鼓楼医院</w:t>
            </w:r>
          </w:p>
        </w:tc>
        <w:tc>
          <w:tcPr>
            <w:tcW w:w="1591"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郑明明</w:t>
            </w:r>
          </w:p>
        </w:tc>
        <w:tc>
          <w:tcPr>
            <w:tcW w:w="1278"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戴晨燕</w:t>
            </w:r>
            <w:proofErr w:type="gramEnd"/>
          </w:p>
        </w:tc>
        <w:tc>
          <w:tcPr>
            <w:tcW w:w="1338"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唐慧荣</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一等奖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3</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多</w:t>
            </w:r>
            <w:proofErr w:type="gramStart"/>
            <w:r>
              <w:rPr>
                <w:rFonts w:ascii="方正仿宋_GBK" w:eastAsia="方正仿宋_GBK" w:hAnsi="方正仿宋_GBK" w:cs="方正仿宋_GBK" w:hint="eastAsia"/>
                <w:color w:val="000000"/>
                <w:sz w:val="24"/>
                <w:szCs w:val="24"/>
              </w:rPr>
              <w:t>措</w:t>
            </w:r>
            <w:proofErr w:type="gramEnd"/>
            <w:r>
              <w:rPr>
                <w:rFonts w:ascii="方正仿宋_GBK" w:eastAsia="方正仿宋_GBK" w:hAnsi="方正仿宋_GBK" w:cs="方正仿宋_GBK" w:hint="eastAsia"/>
                <w:color w:val="000000"/>
                <w:sz w:val="24"/>
                <w:szCs w:val="24"/>
              </w:rPr>
              <w:t>共举的孕前综合防治策略在妊娠期糖尿病及其不良妊娠结局中的应用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南通市第一人民医院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陈丽平</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康心怡</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汤卫春</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一等奖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4</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新型宫腔止血双囊在前置胎盘剖宫产术中的应用研究</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泰州市人民医院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韦</w:t>
            </w:r>
            <w:proofErr w:type="gramEnd"/>
            <w:r>
              <w:rPr>
                <w:rFonts w:ascii="方正仿宋_GBK" w:eastAsia="方正仿宋_GBK" w:hAnsi="方正仿宋_GBK" w:cs="方正仿宋_GBK" w:hint="eastAsia"/>
                <w:color w:val="000000"/>
                <w:sz w:val="24"/>
                <w:szCs w:val="24"/>
              </w:rPr>
              <w:t xml:space="preserve">  静</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王  琳</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李  琴</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一等奖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5</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学龄前儿童书写能力评估工具的研制及临床应用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南京市妇幼保健院</w:t>
            </w:r>
          </w:p>
        </w:tc>
        <w:tc>
          <w:tcPr>
            <w:tcW w:w="1591"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池  霞</w:t>
            </w:r>
          </w:p>
        </w:tc>
        <w:tc>
          <w:tcPr>
            <w:tcW w:w="1278"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洪  琴</w:t>
            </w:r>
          </w:p>
        </w:tc>
        <w:tc>
          <w:tcPr>
            <w:tcW w:w="1338"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解雅春</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一等奖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6</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应用蛋白质</w:t>
            </w:r>
            <w:proofErr w:type="gramStart"/>
            <w:r>
              <w:rPr>
                <w:rFonts w:ascii="方正仿宋_GBK" w:eastAsia="方正仿宋_GBK" w:hAnsi="方正仿宋_GBK" w:cs="方正仿宋_GBK" w:hint="eastAsia"/>
                <w:color w:val="000000"/>
                <w:sz w:val="24"/>
                <w:szCs w:val="24"/>
              </w:rPr>
              <w:t>谱技术</w:t>
            </w:r>
            <w:proofErr w:type="gramEnd"/>
            <w:r>
              <w:rPr>
                <w:rFonts w:ascii="方正仿宋_GBK" w:eastAsia="方正仿宋_GBK" w:hAnsi="方正仿宋_GBK" w:cs="方正仿宋_GBK" w:hint="eastAsia"/>
                <w:color w:val="000000"/>
                <w:sz w:val="24"/>
                <w:szCs w:val="24"/>
              </w:rPr>
              <w:t xml:space="preserve">对早产儿支气管肺发育不良敏感标志物的研究  </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淮安市第一人民医院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田兆方</w:t>
            </w:r>
            <w:proofErr w:type="gramEnd"/>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朱海艳</w:t>
            </w:r>
            <w:proofErr w:type="gramEnd"/>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程怀平</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一等奖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7</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Mehta石膏技术用于治疗儿童脊柱侧凸的临床研究及应用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苏州大学附属儿童医院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张福勇</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王晓东</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方建峰</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一等奖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8</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肠康复治疗在婴儿肠衰竭中的应用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南京市儿童医院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唐维兵</w:t>
            </w:r>
            <w:proofErr w:type="gramEnd"/>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蒋维维</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路长贵</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一等奖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9</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胆道闭锁腹腔镜Kasai手术技术创新及推广应用</w:t>
            </w:r>
          </w:p>
        </w:tc>
        <w:tc>
          <w:tcPr>
            <w:tcW w:w="2520"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淮安市妇幼保健院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 xml:space="preserve">李  </w:t>
            </w:r>
            <w:proofErr w:type="gramStart"/>
            <w:r>
              <w:rPr>
                <w:rFonts w:ascii="方正仿宋_GBK" w:eastAsia="方正仿宋_GBK" w:hAnsi="方正仿宋_GBK" w:cs="方正仿宋_GBK" w:hint="eastAsia"/>
                <w:color w:val="000000"/>
                <w:sz w:val="24"/>
                <w:szCs w:val="24"/>
              </w:rPr>
              <w:t>炳</w:t>
            </w:r>
            <w:proofErr w:type="gramEnd"/>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夏顺林</w:t>
            </w:r>
            <w:proofErr w:type="gramEnd"/>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费蕾</w:t>
            </w:r>
            <w:proofErr w:type="gramStart"/>
            <w:r>
              <w:rPr>
                <w:rFonts w:ascii="方正仿宋_GBK" w:eastAsia="方正仿宋_GBK" w:hAnsi="方正仿宋_GBK" w:cs="方正仿宋_GBK" w:hint="eastAsia"/>
                <w:color w:val="000000"/>
                <w:sz w:val="24"/>
                <w:szCs w:val="24"/>
              </w:rPr>
              <w:t>蕾</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一等奖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10</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优化的胎儿游离核酸检测技术在无创产前筛查中的</w:t>
            </w:r>
            <w:r>
              <w:rPr>
                <w:rFonts w:ascii="方正仿宋_GBK" w:eastAsia="方正仿宋_GBK" w:hAnsi="方正仿宋_GBK" w:cs="方正仿宋_GBK" w:hint="eastAsia"/>
                <w:color w:val="000000"/>
                <w:sz w:val="24"/>
                <w:szCs w:val="24"/>
              </w:rPr>
              <w:lastRenderedPageBreak/>
              <w:t>扩展性应用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lastRenderedPageBreak/>
              <w:t>苏州市立医院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薛</w:t>
            </w:r>
            <w:proofErr w:type="gramEnd"/>
            <w:r>
              <w:rPr>
                <w:rFonts w:ascii="方正仿宋_GBK" w:eastAsia="方正仿宋_GBK" w:hAnsi="方正仿宋_GBK" w:cs="方正仿宋_GBK" w:hint="eastAsia"/>
                <w:color w:val="000000"/>
                <w:sz w:val="24"/>
                <w:szCs w:val="24"/>
              </w:rPr>
              <w:t xml:space="preserve">  莹</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乔龙威</w:t>
            </w:r>
            <w:proofErr w:type="gramEnd"/>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王  挺</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一等奖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lastRenderedPageBreak/>
              <w:t>11</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超声造影引导下乳腺癌前哨淋巴结改良Marker置入定位法的临床应用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苏州大学附属第一医院</w:t>
            </w:r>
          </w:p>
        </w:tc>
        <w:tc>
          <w:tcPr>
            <w:tcW w:w="1591"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董凤林</w:t>
            </w:r>
          </w:p>
        </w:tc>
        <w:tc>
          <w:tcPr>
            <w:tcW w:w="1278"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郑  燕</w:t>
            </w:r>
          </w:p>
        </w:tc>
        <w:tc>
          <w:tcPr>
            <w:tcW w:w="1338"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胡春洪</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一等奖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12</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胎盘局部剥离破膜技术在前壁前置胎盘手术中的应用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江苏省妇幼保健院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姜子燕</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葛志平</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许叶涛</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13</w:t>
            </w:r>
          </w:p>
        </w:tc>
        <w:tc>
          <w:tcPr>
            <w:tcW w:w="5674" w:type="dxa"/>
            <w:vAlign w:val="center"/>
          </w:tcPr>
          <w:p w:rsidR="00E3138D" w:rsidRDefault="00E3138D" w:rsidP="001C0ED8">
            <w:pPr>
              <w:spacing w:line="400" w:lineRule="exac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皮内注药在疼痛性疾病中的临床应用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连云港市妇幼保健院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崔吉正</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孟  瑶</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唐萍</w:t>
            </w:r>
            <w:proofErr w:type="gramStart"/>
            <w:r>
              <w:rPr>
                <w:rFonts w:ascii="方正仿宋_GBK" w:eastAsia="方正仿宋_GBK" w:hAnsi="方正仿宋_GBK" w:cs="方正仿宋_GBK" w:hint="eastAsia"/>
                <w:color w:val="000000"/>
                <w:sz w:val="24"/>
                <w:szCs w:val="24"/>
              </w:rPr>
              <w:t>萍</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14</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 xml:space="preserve">基于模糊理论的重度产后出血个体化诊疗系统在临床的应用 </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南京医科大学第二附属医院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应小燕</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梁升连</w:t>
            </w:r>
            <w:proofErr w:type="gramEnd"/>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许波群</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15</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卵巢癌腹水来源微囊体在卵巢癌临床诊治中的应用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南京市第一医院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谢静燕</w:t>
            </w:r>
            <w:proofErr w:type="gramEnd"/>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赵树立</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李玉娟</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16</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宫腔镜憩室内膜去除联合腹腔镜瘢痕处缺损加固治疗剖宫产瘢痕憩室的临床分析</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徐州市妇幼保健院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肖  洁</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梁  丽</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周  健</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17</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宫腔镜下宫腔粘连分解联合羊膜</w:t>
            </w:r>
            <w:proofErr w:type="gramStart"/>
            <w:r>
              <w:rPr>
                <w:rFonts w:ascii="方正仿宋_GBK" w:eastAsia="方正仿宋_GBK" w:hAnsi="方正仿宋_GBK" w:cs="方正仿宋_GBK" w:hint="eastAsia"/>
                <w:color w:val="000000"/>
                <w:sz w:val="24"/>
                <w:szCs w:val="24"/>
              </w:rPr>
              <w:t>介导序贯双</w:t>
            </w:r>
            <w:proofErr w:type="gramEnd"/>
            <w:r>
              <w:rPr>
                <w:rFonts w:ascii="方正仿宋_GBK" w:eastAsia="方正仿宋_GBK" w:hAnsi="方正仿宋_GBK" w:cs="方正仿宋_GBK" w:hint="eastAsia"/>
                <w:color w:val="000000"/>
                <w:sz w:val="24"/>
                <w:szCs w:val="24"/>
              </w:rPr>
              <w:t>屏障治疗宫腔粘连</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常州市妇幼保健院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吴超英</w:t>
            </w:r>
            <w:proofErr w:type="gramEnd"/>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顾建东</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 xml:space="preserve">　</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18</w:t>
            </w:r>
          </w:p>
        </w:tc>
        <w:tc>
          <w:tcPr>
            <w:tcW w:w="5674" w:type="dxa"/>
            <w:vAlign w:val="center"/>
          </w:tcPr>
          <w:p w:rsidR="00E3138D" w:rsidRDefault="00E3138D" w:rsidP="001C0ED8">
            <w:pPr>
              <w:spacing w:line="400" w:lineRule="exac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分娩球在产程干预和缓解分娩疼痛中的应用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连云港市妇幼保健院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 xml:space="preserve">孟  </w:t>
            </w:r>
            <w:proofErr w:type="gramStart"/>
            <w:r>
              <w:rPr>
                <w:rFonts w:ascii="方正仿宋_GBK" w:eastAsia="方正仿宋_GBK" w:hAnsi="方正仿宋_GBK" w:cs="方正仿宋_GBK" w:hint="eastAsia"/>
                <w:color w:val="000000"/>
                <w:sz w:val="24"/>
                <w:szCs w:val="24"/>
              </w:rPr>
              <w:t>茜</w:t>
            </w:r>
            <w:proofErr w:type="gramEnd"/>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王  欢</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江兰芝</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19</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基于SERS-LFA检测外周血中SCCA和CA125对宫颈</w:t>
            </w:r>
            <w:proofErr w:type="gramStart"/>
            <w:r>
              <w:rPr>
                <w:rFonts w:ascii="方正仿宋_GBK" w:eastAsia="方正仿宋_GBK" w:hAnsi="方正仿宋_GBK" w:cs="方正仿宋_GBK" w:hint="eastAsia"/>
                <w:color w:val="000000"/>
                <w:sz w:val="24"/>
                <w:szCs w:val="24"/>
              </w:rPr>
              <w:t>癌进行</w:t>
            </w:r>
            <w:proofErr w:type="gramEnd"/>
            <w:r>
              <w:rPr>
                <w:rFonts w:ascii="方正仿宋_GBK" w:eastAsia="方正仿宋_GBK" w:hAnsi="方正仿宋_GBK" w:cs="方正仿宋_GBK" w:hint="eastAsia"/>
                <w:color w:val="000000"/>
                <w:sz w:val="24"/>
                <w:szCs w:val="24"/>
              </w:rPr>
              <w:t>早期诊断</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苏北人民医院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卢</w:t>
            </w:r>
            <w:proofErr w:type="gramEnd"/>
            <w:r>
              <w:rPr>
                <w:rFonts w:ascii="方正仿宋_GBK" w:eastAsia="方正仿宋_GBK" w:hAnsi="方正仿宋_GBK" w:cs="方正仿宋_GBK" w:hint="eastAsia"/>
                <w:color w:val="000000"/>
                <w:sz w:val="24"/>
                <w:szCs w:val="24"/>
              </w:rPr>
              <w:t xml:space="preserve">  丹</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曹小卫</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夏  季</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20</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婴儿先天性耳廓形态畸形无创矫正</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无锡市妇幼保健院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陈玉卿</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余仁强</w:t>
            </w:r>
            <w:proofErr w:type="gramEnd"/>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蒋新液</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21</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玻璃体腔注射</w:t>
            </w:r>
            <w:proofErr w:type="gramStart"/>
            <w:r>
              <w:rPr>
                <w:rFonts w:ascii="方正仿宋_GBK" w:eastAsia="方正仿宋_GBK" w:hAnsi="方正仿宋_GBK" w:cs="方正仿宋_GBK" w:hint="eastAsia"/>
                <w:color w:val="000000"/>
                <w:sz w:val="24"/>
                <w:szCs w:val="24"/>
              </w:rPr>
              <w:t>雷珠单</w:t>
            </w:r>
            <w:proofErr w:type="gramEnd"/>
            <w:r>
              <w:rPr>
                <w:rFonts w:ascii="方正仿宋_GBK" w:eastAsia="方正仿宋_GBK" w:hAnsi="方正仿宋_GBK" w:cs="方正仿宋_GBK" w:hint="eastAsia"/>
                <w:color w:val="000000"/>
                <w:sz w:val="24"/>
                <w:szCs w:val="24"/>
              </w:rPr>
              <w:t>抗治疗早产儿视网膜病变</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南京市儿童医院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钱  晶</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陈志钧</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程海霞</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22</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早产预警模型</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无锡市妇幼保健院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 xml:space="preserve">陈  </w:t>
            </w:r>
            <w:proofErr w:type="gramStart"/>
            <w:r>
              <w:rPr>
                <w:rFonts w:ascii="方正仿宋_GBK" w:eastAsia="方正仿宋_GBK" w:hAnsi="方正仿宋_GBK" w:cs="方正仿宋_GBK" w:hint="eastAsia"/>
                <w:color w:val="000000"/>
                <w:sz w:val="24"/>
                <w:szCs w:val="24"/>
              </w:rPr>
              <w:t>瑛</w:t>
            </w:r>
            <w:proofErr w:type="gramEnd"/>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陈爱玲</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姜善雨</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lastRenderedPageBreak/>
              <w:t>23</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早产儿不同疾病肠道菌群分析</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徐州市妇幼保健院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闫俊梅</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李倩倩</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 xml:space="preserve">祖  </w:t>
            </w:r>
            <w:proofErr w:type="gramStart"/>
            <w:r>
              <w:rPr>
                <w:rFonts w:ascii="方正仿宋_GBK" w:eastAsia="方正仿宋_GBK" w:hAnsi="方正仿宋_GBK" w:cs="方正仿宋_GBK" w:hint="eastAsia"/>
                <w:color w:val="000000"/>
                <w:sz w:val="24"/>
                <w:szCs w:val="24"/>
              </w:rPr>
              <w:t>婷</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24</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改良</w:t>
            </w:r>
            <w:proofErr w:type="gramStart"/>
            <w:r>
              <w:rPr>
                <w:rFonts w:ascii="方正仿宋_GBK" w:eastAsia="方正仿宋_GBK" w:hAnsi="方正仿宋_GBK" w:cs="方正仿宋_GBK" w:hint="eastAsia"/>
                <w:color w:val="000000"/>
                <w:sz w:val="24"/>
                <w:szCs w:val="24"/>
              </w:rPr>
              <w:t>疝</w:t>
            </w:r>
            <w:proofErr w:type="gramEnd"/>
            <w:r>
              <w:rPr>
                <w:rFonts w:ascii="方正仿宋_GBK" w:eastAsia="方正仿宋_GBK" w:hAnsi="方正仿宋_GBK" w:cs="方正仿宋_GBK" w:hint="eastAsia"/>
                <w:color w:val="000000"/>
                <w:sz w:val="24"/>
                <w:szCs w:val="24"/>
              </w:rPr>
              <w:t>钩针在免水分离SPLPEC术中的应用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扬州大学附属医院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刘振勇</w:t>
            </w:r>
            <w:proofErr w:type="gramEnd"/>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曹海波</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袁</w:t>
            </w:r>
            <w:proofErr w:type="gramEnd"/>
            <w:r>
              <w:rPr>
                <w:rFonts w:ascii="方正仿宋_GBK" w:eastAsia="方正仿宋_GBK" w:hAnsi="方正仿宋_GBK" w:cs="方正仿宋_GBK" w:hint="eastAsia"/>
                <w:color w:val="000000"/>
                <w:sz w:val="24"/>
                <w:szCs w:val="24"/>
              </w:rPr>
              <w:t xml:space="preserve">  翔</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25</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IL-17F基因多态性在儿童哮喘气道重塑中的作用及干预研究</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无锡市儿童医院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郁志伟</w:t>
            </w:r>
            <w:proofErr w:type="gramEnd"/>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项红霞</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张晓娟</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26</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精氨酸甲基化模块的优化检测方案建立及其在儿童哮喘预后预测中的应用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常州市儿童医院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张雯婷</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薛</w:t>
            </w:r>
            <w:proofErr w:type="gramEnd"/>
            <w:r>
              <w:rPr>
                <w:rFonts w:ascii="方正仿宋_GBK" w:eastAsia="方正仿宋_GBK" w:hAnsi="方正仿宋_GBK" w:cs="方正仿宋_GBK" w:hint="eastAsia"/>
                <w:color w:val="000000"/>
                <w:sz w:val="24"/>
                <w:szCs w:val="24"/>
              </w:rPr>
              <w:t xml:space="preserve">  鹏</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丁洁珺</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27</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SNP array技术用于自然流产的染色体微缺失微重复研究</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南京市妇幼保健院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胡  平</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许争峰</w:t>
            </w:r>
            <w:proofErr w:type="gramEnd"/>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王  艳</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28</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无辐射3.0T磁共振输卵管三维成像（MRI-HSG）技术对不孕女性输卵管通畅度的精准评估</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江苏省中医院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胡旭宇</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王绍娟</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王智涛</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29</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高通量全基因组测序联合短串联重复序列分型技术检测在流产物遗传学诊断中的应用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南通大学附属医院</w:t>
            </w:r>
          </w:p>
        </w:tc>
        <w:tc>
          <w:tcPr>
            <w:tcW w:w="1591"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张玉泉</w:t>
            </w:r>
          </w:p>
        </w:tc>
        <w:tc>
          <w:tcPr>
            <w:tcW w:w="1278"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张建林</w:t>
            </w:r>
          </w:p>
        </w:tc>
        <w:tc>
          <w:tcPr>
            <w:tcW w:w="1338"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孙晓莉</w:t>
            </w:r>
          </w:p>
        </w:tc>
        <w:tc>
          <w:tcPr>
            <w:tcW w:w="1159"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30</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多模态超声评分模型及影像组学在乳腺癌腋窝淋巴结精准评估中的价值</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江苏省妇幼保健院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栗翠英</w:t>
            </w:r>
            <w:proofErr w:type="gramEnd"/>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查海玲</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王  水</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E3138D">
        <w:trPr>
          <w:trHeight w:val="623"/>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31</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容积旋转调强放疗技术(VMAT)在宫颈癌术后放疗的临床应用</w:t>
            </w:r>
          </w:p>
        </w:tc>
        <w:tc>
          <w:tcPr>
            <w:tcW w:w="2520" w:type="dxa"/>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江苏省肿瘤医院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朱必清</w:t>
            </w:r>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王  平</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proofErr w:type="gramStart"/>
            <w:r>
              <w:rPr>
                <w:rFonts w:ascii="方正仿宋_GBK" w:eastAsia="方正仿宋_GBK" w:hAnsi="方正仿宋_GBK" w:cs="方正仿宋_GBK" w:hint="eastAsia"/>
                <w:color w:val="000000"/>
                <w:sz w:val="24"/>
                <w:szCs w:val="24"/>
              </w:rPr>
              <w:t>武雅琴</w:t>
            </w:r>
            <w:proofErr w:type="gramEnd"/>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r w:rsidR="00E3138D" w:rsidTr="001C0ED8">
        <w:trPr>
          <w:trHeight w:val="570"/>
        </w:trPr>
        <w:tc>
          <w:tcPr>
            <w:tcW w:w="1002"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32</w:t>
            </w:r>
          </w:p>
        </w:tc>
        <w:tc>
          <w:tcPr>
            <w:tcW w:w="5674" w:type="dxa"/>
            <w:vAlign w:val="center"/>
          </w:tcPr>
          <w:p w:rsidR="00E3138D" w:rsidRDefault="00E3138D" w:rsidP="001C0ED8">
            <w:pPr>
              <w:spacing w:line="400" w:lineRule="exact"/>
              <w:jc w:val="left"/>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AUC指导下的治疗剂量调整技术在乳腺和宫颈癌精准化疗中的应用</w:t>
            </w:r>
          </w:p>
        </w:tc>
        <w:tc>
          <w:tcPr>
            <w:tcW w:w="2520"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江苏省肿瘤医院</w:t>
            </w:r>
          </w:p>
        </w:tc>
        <w:tc>
          <w:tcPr>
            <w:tcW w:w="1591"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 xml:space="preserve">张  </w:t>
            </w:r>
            <w:proofErr w:type="gramStart"/>
            <w:r>
              <w:rPr>
                <w:rFonts w:ascii="方正仿宋_GBK" w:eastAsia="方正仿宋_GBK" w:hAnsi="方正仿宋_GBK" w:cs="方正仿宋_GBK" w:hint="eastAsia"/>
                <w:color w:val="000000"/>
                <w:sz w:val="24"/>
                <w:szCs w:val="24"/>
              </w:rPr>
              <w:t>琰</w:t>
            </w:r>
            <w:proofErr w:type="gramEnd"/>
          </w:p>
        </w:tc>
        <w:tc>
          <w:tcPr>
            <w:tcW w:w="127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康  铮</w:t>
            </w:r>
          </w:p>
        </w:tc>
        <w:tc>
          <w:tcPr>
            <w:tcW w:w="1338"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黄  蕾</w:t>
            </w:r>
          </w:p>
        </w:tc>
        <w:tc>
          <w:tcPr>
            <w:tcW w:w="1159" w:type="dxa"/>
            <w:noWrap/>
            <w:vAlign w:val="center"/>
          </w:tcPr>
          <w:p w:rsidR="00E3138D" w:rsidRDefault="00E3138D" w:rsidP="001C0ED8">
            <w:pPr>
              <w:spacing w:line="400" w:lineRule="exact"/>
              <w:jc w:val="center"/>
              <w:rPr>
                <w:rFonts w:ascii="方正仿宋_GBK" w:eastAsia="方正仿宋_GBK" w:hAnsi="方正仿宋_GBK" w:cs="方正仿宋_GBK" w:hint="eastAsia"/>
                <w:color w:val="000000"/>
                <w:sz w:val="24"/>
                <w:szCs w:val="24"/>
              </w:rPr>
            </w:pPr>
            <w:r>
              <w:rPr>
                <w:rFonts w:ascii="方正仿宋_GBK" w:eastAsia="方正仿宋_GBK" w:hAnsi="方正仿宋_GBK" w:cs="方正仿宋_GBK" w:hint="eastAsia"/>
                <w:color w:val="000000"/>
                <w:sz w:val="24"/>
                <w:szCs w:val="24"/>
              </w:rPr>
              <w:t>二等奖</w:t>
            </w:r>
          </w:p>
        </w:tc>
      </w:tr>
    </w:tbl>
    <w:p w:rsidR="00E3138D" w:rsidRDefault="00E3138D" w:rsidP="00E3138D">
      <w:pPr>
        <w:rPr>
          <w:rFonts w:ascii="方正仿宋_GBK" w:eastAsia="方正仿宋_GBK" w:hint="eastAsia"/>
          <w:sz w:val="28"/>
          <w:szCs w:val="28"/>
        </w:rPr>
        <w:sectPr w:rsidR="00E3138D">
          <w:pgSz w:w="16838" w:h="11906" w:orient="landscape"/>
          <w:pgMar w:top="1474" w:right="1440" w:bottom="1474" w:left="1440" w:header="851" w:footer="992" w:gutter="0"/>
          <w:pgNumType w:fmt="numberInDash"/>
          <w:cols w:space="720"/>
          <w:docGrid w:type="linesAndChars" w:linePitch="312"/>
        </w:sectPr>
      </w:pPr>
    </w:p>
    <w:p w:rsidR="005921A4" w:rsidRDefault="005921A4"/>
    <w:sectPr w:rsidR="005921A4">
      <w:pgSz w:w="11906" w:h="16838"/>
      <w:pgMar w:top="1440" w:right="1474" w:bottom="1440" w:left="1474" w:header="851" w:footer="992" w:gutter="0"/>
      <w:pgNumType w:fmt="numberInDash"/>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ˎ̥">
    <w:altName w:val="Times New Roman"/>
    <w:charset w:val="00"/>
    <w:family w:val="roman"/>
    <w:pitch w:val="default"/>
    <w:sig w:usb0="00000000" w:usb1="00000000" w:usb2="00000000"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138D"/>
    <w:rsid w:val="005921A4"/>
    <w:rsid w:val="00E313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138D"/>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138D"/>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276</Words>
  <Characters>1578</Characters>
  <Application>Microsoft Office Word</Application>
  <DocSecurity>0</DocSecurity>
  <Lines>13</Lines>
  <Paragraphs>3</Paragraphs>
  <ScaleCrop>false</ScaleCrop>
  <Company>china</Company>
  <LinksUpToDate>false</LinksUpToDate>
  <CharactersWithSpaces>1851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2022-01-04T01:02:00Z</dcterms:created>
  <dcterms:modified xsi:type="dcterms:W3CDTF">2022-01-04T01:02:00Z</dcterms:modified>
</cp:coreProperties>
</file>