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666E3" w:rsidRDefault="00EC23FD" w:rsidP="00EC23FD">
      <w:pPr>
        <w:spacing w:beforeLines="100" w:before="312" w:line="590" w:lineRule="exact"/>
        <w:jc w:val="center"/>
        <w:rPr>
          <w:rFonts w:ascii="方正小标宋_GBK" w:eastAsia="方正小标宋_GBK"/>
          <w:sz w:val="44"/>
          <w:szCs w:val="44"/>
        </w:rPr>
      </w:pPr>
      <w:r>
        <w:rPr>
          <w:rFonts w:ascii="方正小标宋_GBK" w:eastAsia="方正小标宋_GBK" w:hint="eastAsia"/>
          <w:sz w:val="44"/>
          <w:szCs w:val="44"/>
        </w:rPr>
        <w:t>江苏省</w:t>
      </w:r>
      <w:r>
        <w:rPr>
          <w:rFonts w:ascii="方正小标宋_GBK" w:eastAsia="方正小标宋_GBK" w:hint="eastAsia"/>
          <w:sz w:val="44"/>
          <w:szCs w:val="44"/>
        </w:rPr>
        <w:t>2023</w:t>
      </w:r>
      <w:r>
        <w:rPr>
          <w:rFonts w:ascii="方正小标宋_GBK" w:eastAsia="方正小标宋_GBK" w:hint="eastAsia"/>
          <w:sz w:val="44"/>
          <w:szCs w:val="44"/>
        </w:rPr>
        <w:t>年托幼机构、校外培训机构、</w:t>
      </w:r>
    </w:p>
    <w:p w:rsidR="005666E3" w:rsidRDefault="00EC23FD" w:rsidP="00EC23FD">
      <w:pPr>
        <w:spacing w:afterLines="100" w:after="312" w:line="590" w:lineRule="exact"/>
        <w:ind w:firstLineChars="100" w:firstLine="440"/>
        <w:rPr>
          <w:rFonts w:ascii="方正小标宋_GBK" w:eastAsia="方正小标宋_GBK"/>
          <w:sz w:val="44"/>
          <w:szCs w:val="44"/>
        </w:rPr>
      </w:pPr>
      <w:r>
        <w:rPr>
          <w:rFonts w:ascii="方正小标宋_GBK" w:eastAsia="方正小标宋_GBK" w:hint="eastAsia"/>
          <w:sz w:val="44"/>
          <w:szCs w:val="44"/>
        </w:rPr>
        <w:t>学校采光照明“双随机”抽检工作方案</w:t>
      </w:r>
    </w:p>
    <w:p w:rsidR="005666E3" w:rsidRDefault="005666E3">
      <w:pPr>
        <w:spacing w:line="590" w:lineRule="exact"/>
        <w:ind w:firstLineChars="100" w:firstLine="440"/>
        <w:rPr>
          <w:rFonts w:ascii="方正小标宋_GBK" w:eastAsia="方正小标宋_GBK"/>
          <w:sz w:val="44"/>
          <w:szCs w:val="44"/>
        </w:rPr>
      </w:pPr>
      <w:bookmarkStart w:id="0" w:name="_GoBack"/>
      <w:bookmarkEnd w:id="0"/>
    </w:p>
    <w:p w:rsidR="005666E3" w:rsidRDefault="00EC23FD">
      <w:pPr>
        <w:spacing w:line="590" w:lineRule="exact"/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为贯彻落实教育部、国家卫生健康委等</w:t>
      </w:r>
      <w:r>
        <w:rPr>
          <w:rFonts w:ascii="方正仿宋_GBK" w:eastAsia="方正仿宋_GBK" w:hint="eastAsia"/>
          <w:sz w:val="32"/>
          <w:szCs w:val="32"/>
        </w:rPr>
        <w:t>8</w:t>
      </w:r>
      <w:r>
        <w:rPr>
          <w:rFonts w:ascii="方正仿宋_GBK" w:eastAsia="方正仿宋_GBK" w:hint="eastAsia"/>
          <w:sz w:val="32"/>
          <w:szCs w:val="32"/>
        </w:rPr>
        <w:t>部门印发的《综合防控儿童青少年近视实施方案》，根据</w:t>
      </w:r>
      <w:proofErr w:type="gramStart"/>
      <w:r>
        <w:rPr>
          <w:rFonts w:ascii="方正仿宋_GBK" w:eastAsia="方正仿宋_GBK" w:hint="eastAsia"/>
          <w:sz w:val="32"/>
          <w:szCs w:val="32"/>
        </w:rPr>
        <w:t>国家疾控局</w:t>
      </w:r>
      <w:proofErr w:type="gramEnd"/>
      <w:r>
        <w:rPr>
          <w:rFonts w:ascii="方正仿宋_GBK" w:eastAsia="方正仿宋_GBK" w:hint="eastAsia"/>
          <w:sz w:val="32"/>
          <w:szCs w:val="32"/>
        </w:rPr>
        <w:t>综合司、教育部办公厅《关于开展</w:t>
      </w:r>
      <w:r>
        <w:rPr>
          <w:rFonts w:ascii="方正仿宋_GBK" w:eastAsia="方正仿宋_GBK"/>
          <w:sz w:val="32"/>
          <w:szCs w:val="32"/>
        </w:rPr>
        <w:t>2023</w:t>
      </w:r>
      <w:r>
        <w:rPr>
          <w:rFonts w:ascii="方正仿宋_GBK" w:eastAsia="方正仿宋_GBK"/>
          <w:sz w:val="32"/>
          <w:szCs w:val="32"/>
        </w:rPr>
        <w:t>年托幼机构、校外培训机构、学校采光照明</w:t>
      </w:r>
      <w:r>
        <w:rPr>
          <w:rFonts w:ascii="方正仿宋_GBK" w:eastAsia="方正仿宋_GBK"/>
          <w:sz w:val="32"/>
          <w:szCs w:val="32"/>
        </w:rPr>
        <w:t>“</w:t>
      </w:r>
      <w:r>
        <w:rPr>
          <w:rFonts w:ascii="方正仿宋_GBK" w:eastAsia="方正仿宋_GBK"/>
          <w:sz w:val="32"/>
          <w:szCs w:val="32"/>
        </w:rPr>
        <w:t>双随机</w:t>
      </w:r>
      <w:r>
        <w:rPr>
          <w:rFonts w:ascii="方正仿宋_GBK" w:eastAsia="方正仿宋_GBK"/>
          <w:sz w:val="32"/>
          <w:szCs w:val="32"/>
        </w:rPr>
        <w:t>”</w:t>
      </w:r>
      <w:r>
        <w:rPr>
          <w:rFonts w:ascii="方正仿宋_GBK" w:eastAsia="方正仿宋_GBK"/>
          <w:sz w:val="32"/>
          <w:szCs w:val="32"/>
        </w:rPr>
        <w:t>抽检工作的通知》</w:t>
      </w:r>
      <w:r>
        <w:rPr>
          <w:rFonts w:ascii="方正仿宋_GBK" w:eastAsia="方正仿宋_GBK" w:hint="eastAsia"/>
          <w:sz w:val="32"/>
          <w:szCs w:val="32"/>
        </w:rPr>
        <w:t>（</w:t>
      </w:r>
      <w:r>
        <w:rPr>
          <w:rFonts w:ascii="方正仿宋_GBK" w:eastAsia="方正仿宋_GBK"/>
          <w:sz w:val="32"/>
          <w:szCs w:val="32"/>
        </w:rPr>
        <w:t>国</w:t>
      </w:r>
      <w:proofErr w:type="gramStart"/>
      <w:r>
        <w:rPr>
          <w:rFonts w:ascii="方正仿宋_GBK" w:eastAsia="方正仿宋_GBK"/>
          <w:sz w:val="32"/>
          <w:szCs w:val="32"/>
        </w:rPr>
        <w:t>疾控综监督二函</w:t>
      </w:r>
      <w:proofErr w:type="gramEnd"/>
      <w:r>
        <w:rPr>
          <w:rFonts w:ascii="方正仿宋_GBK" w:eastAsia="方正仿宋_GBK" w:hint="eastAsia"/>
          <w:sz w:val="32"/>
          <w:szCs w:val="32"/>
        </w:rPr>
        <w:t>〔</w:t>
      </w:r>
      <w:r>
        <w:rPr>
          <w:rFonts w:ascii="方正仿宋_GBK" w:eastAsia="方正仿宋_GBK"/>
          <w:sz w:val="32"/>
          <w:szCs w:val="32"/>
        </w:rPr>
        <w:t>2023</w:t>
      </w:r>
      <w:r>
        <w:rPr>
          <w:rFonts w:ascii="方正仿宋_GBK" w:eastAsia="方正仿宋_GBK" w:hint="eastAsia"/>
          <w:sz w:val="32"/>
          <w:szCs w:val="32"/>
        </w:rPr>
        <w:t>〕</w:t>
      </w:r>
      <w:r>
        <w:rPr>
          <w:rFonts w:ascii="方正仿宋_GBK" w:eastAsia="方正仿宋_GBK"/>
          <w:sz w:val="32"/>
          <w:szCs w:val="32"/>
        </w:rPr>
        <w:t>180</w:t>
      </w:r>
      <w:r>
        <w:rPr>
          <w:rFonts w:ascii="方正仿宋_GBK" w:eastAsia="方正仿宋_GBK"/>
          <w:sz w:val="32"/>
          <w:szCs w:val="32"/>
        </w:rPr>
        <w:t>号</w:t>
      </w:r>
      <w:r>
        <w:rPr>
          <w:rFonts w:ascii="方正仿宋_GBK" w:eastAsia="方正仿宋_GBK" w:hint="eastAsia"/>
          <w:sz w:val="32"/>
          <w:szCs w:val="32"/>
        </w:rPr>
        <w:t>）</w:t>
      </w:r>
      <w:r>
        <w:rPr>
          <w:rFonts w:ascii="方正仿宋_GBK" w:eastAsia="方正仿宋_GBK"/>
          <w:sz w:val="32"/>
          <w:szCs w:val="32"/>
        </w:rPr>
        <w:t>的</w:t>
      </w:r>
      <w:r>
        <w:rPr>
          <w:rFonts w:ascii="方正仿宋_GBK" w:eastAsia="方正仿宋_GBK" w:hint="eastAsia"/>
          <w:sz w:val="32"/>
          <w:szCs w:val="32"/>
        </w:rPr>
        <w:t>要求，省卫生健康委、省教育厅决定对全省托幼机构、校外培训机构、学校的采光和照明以“双随机”方式进行抽检、记录并公布。现结合我省实际，制定如下工作方案。</w:t>
      </w:r>
    </w:p>
    <w:p w:rsidR="005666E3" w:rsidRDefault="00EC23FD">
      <w:pPr>
        <w:spacing w:line="590" w:lineRule="exact"/>
        <w:ind w:firstLineChars="200" w:firstLine="640"/>
        <w:rPr>
          <w:rFonts w:ascii="方正黑体_GBK" w:eastAsia="方正黑体_GBK"/>
          <w:sz w:val="32"/>
          <w:szCs w:val="32"/>
        </w:rPr>
      </w:pPr>
      <w:r>
        <w:rPr>
          <w:rFonts w:ascii="方正黑体_GBK" w:eastAsia="方正黑体_GBK" w:hint="eastAsia"/>
          <w:sz w:val="32"/>
          <w:szCs w:val="32"/>
        </w:rPr>
        <w:t>一、抽检内容和范围</w:t>
      </w:r>
    </w:p>
    <w:p w:rsidR="005666E3" w:rsidRDefault="00EC23FD">
      <w:pPr>
        <w:spacing w:line="590" w:lineRule="exact"/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（一）托幼机构。按照《托儿所、幼儿园建筑设计规范》（</w:t>
      </w:r>
      <w:r>
        <w:rPr>
          <w:rFonts w:ascii="方正仿宋_GBK" w:eastAsia="方正仿宋_GBK" w:hint="eastAsia"/>
          <w:sz w:val="32"/>
          <w:szCs w:val="32"/>
        </w:rPr>
        <w:t>JGJ39-2016</w:t>
      </w:r>
      <w:r>
        <w:rPr>
          <w:rFonts w:ascii="方正仿宋_GBK" w:eastAsia="方正仿宋_GBK" w:hint="eastAsia"/>
          <w:sz w:val="32"/>
          <w:szCs w:val="32"/>
        </w:rPr>
        <w:t>）第</w:t>
      </w:r>
      <w:r>
        <w:rPr>
          <w:rFonts w:ascii="方正仿宋_GBK" w:eastAsia="方正仿宋_GBK" w:hint="eastAsia"/>
          <w:sz w:val="32"/>
          <w:szCs w:val="32"/>
        </w:rPr>
        <w:t>5.1.1</w:t>
      </w:r>
      <w:r>
        <w:rPr>
          <w:rFonts w:ascii="方正仿宋_GBK" w:eastAsia="方正仿宋_GBK" w:hint="eastAsia"/>
          <w:sz w:val="32"/>
          <w:szCs w:val="32"/>
        </w:rPr>
        <w:t>、</w:t>
      </w:r>
      <w:r>
        <w:rPr>
          <w:rFonts w:ascii="方正仿宋_GBK" w:eastAsia="方正仿宋_GBK" w:hint="eastAsia"/>
          <w:sz w:val="32"/>
          <w:szCs w:val="32"/>
        </w:rPr>
        <w:t>6.3.4</w:t>
      </w:r>
      <w:r>
        <w:rPr>
          <w:rFonts w:ascii="方正仿宋_GBK" w:eastAsia="方正仿宋_GBK" w:hint="eastAsia"/>
          <w:sz w:val="32"/>
          <w:szCs w:val="32"/>
        </w:rPr>
        <w:t>条规定</w:t>
      </w:r>
      <w:r>
        <w:rPr>
          <w:rFonts w:ascii="方正仿宋_GBK" w:eastAsia="方正仿宋_GBK" w:hint="eastAsia"/>
          <w:sz w:val="32"/>
          <w:szCs w:val="32"/>
        </w:rPr>
        <w:t>（</w:t>
      </w:r>
      <w:r>
        <w:rPr>
          <w:rFonts w:ascii="方正仿宋_GBK" w:eastAsia="方正仿宋_GBK" w:hint="eastAsia"/>
          <w:sz w:val="32"/>
          <w:szCs w:val="32"/>
        </w:rPr>
        <w:t>2019</w:t>
      </w:r>
      <w:r>
        <w:rPr>
          <w:rFonts w:ascii="方正仿宋_GBK" w:eastAsia="方正仿宋_GBK" w:hint="eastAsia"/>
          <w:sz w:val="32"/>
          <w:szCs w:val="32"/>
        </w:rPr>
        <w:t>年</w:t>
      </w:r>
      <w:r>
        <w:rPr>
          <w:rFonts w:ascii="方正仿宋_GBK" w:eastAsia="方正仿宋_GBK" w:hint="eastAsia"/>
          <w:sz w:val="32"/>
          <w:szCs w:val="32"/>
        </w:rPr>
        <w:t>10</w:t>
      </w:r>
      <w:r>
        <w:rPr>
          <w:rFonts w:ascii="方正仿宋_GBK" w:eastAsia="方正仿宋_GBK" w:hint="eastAsia"/>
          <w:sz w:val="32"/>
          <w:szCs w:val="32"/>
        </w:rPr>
        <w:t>月</w:t>
      </w:r>
      <w:r>
        <w:rPr>
          <w:rFonts w:ascii="方正仿宋_GBK" w:eastAsia="方正仿宋_GBK" w:hint="eastAsia"/>
          <w:sz w:val="32"/>
          <w:szCs w:val="32"/>
        </w:rPr>
        <w:t>1</w:t>
      </w:r>
      <w:r>
        <w:rPr>
          <w:rFonts w:ascii="方正仿宋_GBK" w:eastAsia="方正仿宋_GBK" w:hint="eastAsia"/>
          <w:sz w:val="32"/>
          <w:szCs w:val="32"/>
        </w:rPr>
        <w:t>日以后新、改、扩建的托幼机构，按照《托儿所、幼儿园建筑设计规范》（</w:t>
      </w:r>
      <w:r>
        <w:rPr>
          <w:rFonts w:ascii="方正仿宋_GBK" w:eastAsia="方正仿宋_GBK" w:hint="eastAsia"/>
          <w:sz w:val="32"/>
          <w:szCs w:val="32"/>
        </w:rPr>
        <w:t>JGJ39-2016</w:t>
      </w:r>
      <w:r>
        <w:rPr>
          <w:rFonts w:ascii="方正仿宋_GBK" w:eastAsia="方正仿宋_GBK" w:hint="eastAsia"/>
          <w:sz w:val="32"/>
          <w:szCs w:val="32"/>
        </w:rPr>
        <w:t>）（</w:t>
      </w:r>
      <w:r>
        <w:rPr>
          <w:rFonts w:ascii="方正仿宋_GBK" w:eastAsia="方正仿宋_GBK" w:hint="eastAsia"/>
          <w:sz w:val="32"/>
          <w:szCs w:val="32"/>
        </w:rPr>
        <w:t>2019</w:t>
      </w:r>
      <w:r>
        <w:rPr>
          <w:rFonts w:ascii="方正仿宋_GBK" w:eastAsia="方正仿宋_GBK" w:hint="eastAsia"/>
          <w:sz w:val="32"/>
          <w:szCs w:val="32"/>
        </w:rPr>
        <w:t>年版）相关规定执行</w:t>
      </w:r>
      <w:r>
        <w:rPr>
          <w:rFonts w:ascii="方正仿宋_GBK" w:eastAsia="方正仿宋_GBK" w:hint="eastAsia"/>
          <w:sz w:val="32"/>
          <w:szCs w:val="32"/>
        </w:rPr>
        <w:t>），</w:t>
      </w:r>
      <w:r>
        <w:rPr>
          <w:rFonts w:ascii="方正仿宋_GBK" w:eastAsia="方正仿宋_GBK" w:hint="eastAsia"/>
          <w:sz w:val="32"/>
          <w:szCs w:val="32"/>
        </w:rPr>
        <w:t>对托幼机构儿童活动室的直接天然采光、采光系数、窗地面积比、照度平均值等情况进行抽检。以县（市、区</w:t>
      </w:r>
      <w:r>
        <w:rPr>
          <w:rFonts w:ascii="方正仿宋_GBK" w:eastAsia="方正仿宋_GBK" w:hint="eastAsia"/>
          <w:sz w:val="32"/>
          <w:szCs w:val="32"/>
        </w:rPr>
        <w:t>）为单位，按辖区内持有办园许可证托幼机构总数的至少</w:t>
      </w:r>
      <w:r>
        <w:rPr>
          <w:rFonts w:ascii="方正仿宋_GBK" w:eastAsia="方正仿宋_GBK" w:hint="eastAsia"/>
          <w:sz w:val="32"/>
          <w:szCs w:val="32"/>
        </w:rPr>
        <w:t>5%</w:t>
      </w:r>
      <w:r>
        <w:rPr>
          <w:rFonts w:ascii="方正仿宋_GBK" w:eastAsia="方正仿宋_GBK" w:hint="eastAsia"/>
          <w:sz w:val="32"/>
          <w:szCs w:val="32"/>
        </w:rPr>
        <w:t>进行抽检，且最低抽检数量不得少于</w:t>
      </w:r>
      <w:r>
        <w:rPr>
          <w:rFonts w:ascii="方正仿宋_GBK" w:eastAsia="方正仿宋_GBK" w:hint="eastAsia"/>
          <w:sz w:val="32"/>
          <w:szCs w:val="32"/>
        </w:rPr>
        <w:t>5</w:t>
      </w:r>
      <w:r>
        <w:rPr>
          <w:rFonts w:ascii="方正仿宋_GBK" w:eastAsia="方正仿宋_GBK" w:hint="eastAsia"/>
          <w:sz w:val="32"/>
          <w:szCs w:val="32"/>
        </w:rPr>
        <w:t>所，不足</w:t>
      </w:r>
      <w:r>
        <w:rPr>
          <w:rFonts w:ascii="方正仿宋_GBK" w:eastAsia="方正仿宋_GBK" w:hint="eastAsia"/>
          <w:sz w:val="32"/>
          <w:szCs w:val="32"/>
        </w:rPr>
        <w:t>5</w:t>
      </w:r>
      <w:r>
        <w:rPr>
          <w:rFonts w:ascii="方正仿宋_GBK" w:eastAsia="方正仿宋_GBK" w:hint="eastAsia"/>
          <w:sz w:val="32"/>
          <w:szCs w:val="32"/>
        </w:rPr>
        <w:t>所的全部抽检</w:t>
      </w:r>
      <w:r>
        <w:rPr>
          <w:rFonts w:ascii="方正仿宋_GBK" w:eastAsia="方正仿宋_GBK"/>
          <w:sz w:val="32"/>
          <w:szCs w:val="32"/>
        </w:rPr>
        <w:t>。</w:t>
      </w:r>
    </w:p>
    <w:p w:rsidR="005666E3" w:rsidRDefault="00EC23FD">
      <w:pPr>
        <w:spacing w:line="590" w:lineRule="exact"/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（二）校外培训机构。参照《中小学校教室采光和照明卫生标准》（</w:t>
      </w:r>
      <w:r>
        <w:rPr>
          <w:rFonts w:ascii="方正仿宋_GBK" w:eastAsia="方正仿宋_GBK"/>
          <w:sz w:val="32"/>
          <w:szCs w:val="32"/>
        </w:rPr>
        <w:t>GB7793-2010</w:t>
      </w:r>
      <w:r>
        <w:rPr>
          <w:rFonts w:ascii="方正仿宋_GBK" w:eastAsia="方正仿宋_GBK" w:hint="eastAsia"/>
          <w:sz w:val="32"/>
          <w:szCs w:val="32"/>
        </w:rPr>
        <w:t>）</w:t>
      </w:r>
      <w:r>
        <w:rPr>
          <w:rFonts w:ascii="方正仿宋_GBK" w:eastAsia="方正仿宋_GBK"/>
          <w:sz w:val="32"/>
          <w:szCs w:val="32"/>
        </w:rPr>
        <w:t>和《中小学校设计规范》</w:t>
      </w:r>
      <w:r>
        <w:rPr>
          <w:rFonts w:ascii="方正仿宋_GBK" w:eastAsia="方正仿宋_GBK" w:hint="eastAsia"/>
          <w:sz w:val="32"/>
          <w:szCs w:val="32"/>
        </w:rPr>
        <w:t>（</w:t>
      </w:r>
      <w:r>
        <w:rPr>
          <w:rFonts w:ascii="方正仿宋_GBK" w:eastAsia="方正仿宋_GBK"/>
          <w:sz w:val="32"/>
          <w:szCs w:val="32"/>
        </w:rPr>
        <w:t>GB50099-2011</w:t>
      </w:r>
      <w:r>
        <w:rPr>
          <w:rFonts w:ascii="方正仿宋_GBK" w:eastAsia="方正仿宋_GBK" w:hint="eastAsia"/>
          <w:sz w:val="32"/>
          <w:szCs w:val="32"/>
        </w:rPr>
        <w:t>）</w:t>
      </w:r>
      <w:r>
        <w:rPr>
          <w:rFonts w:ascii="方正仿宋_GBK" w:eastAsia="方正仿宋_GBK"/>
          <w:sz w:val="32"/>
          <w:szCs w:val="32"/>
        </w:rPr>
        <w:t>关于教室的采光要求和照明要求，对校外培训机构教室</w:t>
      </w:r>
      <w:r>
        <w:rPr>
          <w:rFonts w:ascii="方正仿宋_GBK" w:eastAsia="方正仿宋_GBK" w:hint="eastAsia"/>
          <w:sz w:val="32"/>
          <w:szCs w:val="32"/>
        </w:rPr>
        <w:t>（</w:t>
      </w:r>
      <w:r>
        <w:rPr>
          <w:rFonts w:ascii="方正仿宋_GBK" w:eastAsia="方正仿宋_GBK"/>
          <w:sz w:val="32"/>
          <w:szCs w:val="32"/>
        </w:rPr>
        <w:t>教学场所</w:t>
      </w:r>
      <w:r>
        <w:rPr>
          <w:rFonts w:ascii="方正仿宋_GBK" w:eastAsia="方正仿宋_GBK" w:hint="eastAsia"/>
          <w:sz w:val="32"/>
          <w:szCs w:val="32"/>
        </w:rPr>
        <w:t>）</w:t>
      </w:r>
      <w:r>
        <w:rPr>
          <w:rFonts w:ascii="方正仿宋_GBK" w:eastAsia="方正仿宋_GBK"/>
          <w:sz w:val="32"/>
          <w:szCs w:val="32"/>
        </w:rPr>
        <w:t>采光系数、窗地面积比、防眩光措施、室内表面反射比、装设人工照明、课桌面照度、黑板照度等情况进行抽检。</w:t>
      </w:r>
      <w:r>
        <w:rPr>
          <w:rFonts w:ascii="方正仿宋_GBK" w:eastAsia="方正仿宋_GBK" w:hint="eastAsia"/>
          <w:sz w:val="32"/>
          <w:szCs w:val="32"/>
        </w:rPr>
        <w:t>以</w:t>
      </w:r>
      <w:r>
        <w:rPr>
          <w:rFonts w:ascii="方正仿宋_GBK" w:eastAsia="方正仿宋_GBK"/>
          <w:sz w:val="32"/>
          <w:szCs w:val="32"/>
        </w:rPr>
        <w:t>县（</w:t>
      </w:r>
      <w:r>
        <w:rPr>
          <w:rFonts w:ascii="方正仿宋_GBK" w:eastAsia="方正仿宋_GBK" w:hint="eastAsia"/>
          <w:sz w:val="32"/>
          <w:szCs w:val="32"/>
        </w:rPr>
        <w:t>市、</w:t>
      </w:r>
      <w:r>
        <w:rPr>
          <w:rFonts w:ascii="方正仿宋_GBK" w:eastAsia="方正仿宋_GBK" w:hint="eastAsia"/>
          <w:sz w:val="32"/>
          <w:szCs w:val="32"/>
        </w:rPr>
        <w:t>区</w:t>
      </w:r>
      <w:r>
        <w:rPr>
          <w:rFonts w:ascii="方正仿宋_GBK" w:eastAsia="方正仿宋_GBK"/>
          <w:sz w:val="32"/>
          <w:szCs w:val="32"/>
        </w:rPr>
        <w:t>）</w:t>
      </w:r>
      <w:r>
        <w:rPr>
          <w:rFonts w:ascii="方正仿宋_GBK" w:eastAsia="方正仿宋_GBK" w:hint="eastAsia"/>
          <w:sz w:val="32"/>
          <w:szCs w:val="32"/>
        </w:rPr>
        <w:t>为单位</w:t>
      </w:r>
      <w:r>
        <w:rPr>
          <w:rFonts w:ascii="方正仿宋_GBK" w:eastAsia="方正仿宋_GBK"/>
          <w:sz w:val="32"/>
          <w:szCs w:val="32"/>
        </w:rPr>
        <w:t>，</w:t>
      </w:r>
      <w:r>
        <w:rPr>
          <w:rFonts w:ascii="方正仿宋_GBK" w:eastAsia="方正仿宋_GBK" w:hint="eastAsia"/>
          <w:sz w:val="32"/>
          <w:szCs w:val="32"/>
        </w:rPr>
        <w:t>按</w:t>
      </w:r>
      <w:r>
        <w:rPr>
          <w:rFonts w:ascii="方正仿宋_GBK" w:eastAsia="方正仿宋_GBK"/>
          <w:sz w:val="32"/>
          <w:szCs w:val="32"/>
        </w:rPr>
        <w:t>辖区内持有</w:t>
      </w:r>
      <w:r>
        <w:rPr>
          <w:rFonts w:ascii="方正仿宋_GBK" w:eastAsia="方正仿宋_GBK" w:hint="eastAsia"/>
          <w:sz w:val="32"/>
          <w:szCs w:val="32"/>
        </w:rPr>
        <w:t>办学许可证校外培训</w:t>
      </w:r>
      <w:r>
        <w:rPr>
          <w:rFonts w:ascii="方正仿宋_GBK" w:eastAsia="方正仿宋_GBK"/>
          <w:sz w:val="32"/>
          <w:szCs w:val="32"/>
        </w:rPr>
        <w:t>机构</w:t>
      </w:r>
      <w:r>
        <w:rPr>
          <w:rFonts w:ascii="方正仿宋_GBK" w:eastAsia="方正仿宋_GBK" w:hint="eastAsia"/>
          <w:sz w:val="32"/>
          <w:szCs w:val="32"/>
        </w:rPr>
        <w:t>总数</w:t>
      </w:r>
      <w:r>
        <w:rPr>
          <w:rFonts w:ascii="方正仿宋_GBK" w:eastAsia="方正仿宋_GBK"/>
          <w:sz w:val="32"/>
          <w:szCs w:val="32"/>
        </w:rPr>
        <w:t>的至少</w:t>
      </w:r>
      <w:r>
        <w:rPr>
          <w:rFonts w:ascii="方正仿宋_GBK" w:eastAsia="方正仿宋_GBK" w:hint="eastAsia"/>
          <w:sz w:val="32"/>
          <w:szCs w:val="32"/>
        </w:rPr>
        <w:t>5</w:t>
      </w:r>
      <w:r>
        <w:rPr>
          <w:rFonts w:ascii="方正仿宋_GBK" w:eastAsia="方正仿宋_GBK"/>
          <w:sz w:val="32"/>
          <w:szCs w:val="32"/>
        </w:rPr>
        <w:t>%</w:t>
      </w:r>
      <w:r>
        <w:rPr>
          <w:rFonts w:ascii="方正仿宋_GBK" w:eastAsia="方正仿宋_GBK"/>
          <w:sz w:val="32"/>
          <w:szCs w:val="32"/>
        </w:rPr>
        <w:t>进行抽检，且最低数量不少于</w:t>
      </w:r>
      <w:r>
        <w:rPr>
          <w:rFonts w:ascii="方正仿宋_GBK" w:eastAsia="方正仿宋_GBK" w:hint="eastAsia"/>
          <w:sz w:val="32"/>
          <w:szCs w:val="32"/>
        </w:rPr>
        <w:t>5</w:t>
      </w:r>
      <w:r>
        <w:rPr>
          <w:rFonts w:ascii="方正仿宋_GBK" w:eastAsia="方正仿宋_GBK" w:hint="eastAsia"/>
          <w:sz w:val="32"/>
          <w:szCs w:val="32"/>
        </w:rPr>
        <w:t>所</w:t>
      </w:r>
      <w:r>
        <w:rPr>
          <w:rFonts w:ascii="方正仿宋_GBK" w:eastAsia="方正仿宋_GBK"/>
          <w:sz w:val="32"/>
          <w:szCs w:val="32"/>
        </w:rPr>
        <w:t>，不足</w:t>
      </w:r>
      <w:r>
        <w:rPr>
          <w:rFonts w:ascii="方正仿宋_GBK" w:eastAsia="方正仿宋_GBK" w:hint="eastAsia"/>
          <w:sz w:val="32"/>
          <w:szCs w:val="32"/>
        </w:rPr>
        <w:t>5</w:t>
      </w:r>
      <w:r>
        <w:rPr>
          <w:rFonts w:ascii="方正仿宋_GBK" w:eastAsia="方正仿宋_GBK" w:hint="eastAsia"/>
          <w:sz w:val="32"/>
          <w:szCs w:val="32"/>
        </w:rPr>
        <w:t>所</w:t>
      </w:r>
      <w:r>
        <w:rPr>
          <w:rFonts w:ascii="方正仿宋_GBK" w:eastAsia="方正仿宋_GBK"/>
          <w:sz w:val="32"/>
          <w:szCs w:val="32"/>
        </w:rPr>
        <w:t>的全部抽检。</w:t>
      </w:r>
    </w:p>
    <w:p w:rsidR="005666E3" w:rsidRDefault="00EC23FD">
      <w:pPr>
        <w:spacing w:line="590" w:lineRule="exact"/>
        <w:ind w:firstLineChars="200" w:firstLine="640"/>
        <w:rPr>
          <w:rFonts w:ascii="方正仿宋_GBK" w:eastAsia="方正仿宋_GBK"/>
          <w:color w:val="FF0000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（三）学校。学校教室的采光和照明抽检按照省卫生健康委《关于印发</w:t>
      </w:r>
      <w:r>
        <w:rPr>
          <w:rFonts w:ascii="方正仿宋_GBK" w:eastAsia="方正仿宋_GBK" w:hint="eastAsia"/>
          <w:sz w:val="32"/>
          <w:szCs w:val="32"/>
        </w:rPr>
        <w:t>2023</w:t>
      </w:r>
      <w:r>
        <w:rPr>
          <w:rFonts w:ascii="方正仿宋_GBK" w:eastAsia="方正仿宋_GBK" w:hint="eastAsia"/>
          <w:sz w:val="32"/>
          <w:szCs w:val="32"/>
        </w:rPr>
        <w:t>年江苏省卫生</w:t>
      </w:r>
      <w:r>
        <w:rPr>
          <w:rFonts w:ascii="方正仿宋_GBK" w:eastAsia="方正仿宋_GBK"/>
          <w:sz w:val="32"/>
          <w:szCs w:val="32"/>
        </w:rPr>
        <w:t>健康</w:t>
      </w:r>
      <w:r>
        <w:rPr>
          <w:rFonts w:ascii="方正仿宋_GBK" w:eastAsia="方正仿宋_GBK" w:hint="eastAsia"/>
          <w:sz w:val="32"/>
          <w:szCs w:val="32"/>
        </w:rPr>
        <w:t>随机监督抽查实施方案的通知》（苏卫监督〔</w:t>
      </w:r>
      <w:r>
        <w:rPr>
          <w:rFonts w:ascii="方正仿宋_GBK" w:eastAsia="方正仿宋_GBK" w:hint="eastAsia"/>
          <w:sz w:val="32"/>
          <w:szCs w:val="32"/>
        </w:rPr>
        <w:t>2023</w:t>
      </w:r>
      <w:r>
        <w:rPr>
          <w:rFonts w:ascii="方正仿宋_GBK" w:eastAsia="方正仿宋_GBK" w:hint="eastAsia"/>
          <w:sz w:val="32"/>
          <w:szCs w:val="32"/>
        </w:rPr>
        <w:t>〕</w:t>
      </w:r>
      <w:r>
        <w:rPr>
          <w:rFonts w:ascii="方正仿宋_GBK" w:eastAsia="方正仿宋_GBK" w:hint="eastAsia"/>
          <w:sz w:val="32"/>
          <w:szCs w:val="32"/>
        </w:rPr>
        <w:t>4</w:t>
      </w:r>
      <w:r>
        <w:rPr>
          <w:rFonts w:ascii="方正仿宋_GBK" w:eastAsia="方正仿宋_GBK" w:hint="eastAsia"/>
          <w:sz w:val="32"/>
          <w:szCs w:val="32"/>
        </w:rPr>
        <w:t>号）执行。</w:t>
      </w:r>
    </w:p>
    <w:p w:rsidR="005666E3" w:rsidRDefault="00EC23FD">
      <w:pPr>
        <w:spacing w:line="590" w:lineRule="exact"/>
        <w:ind w:firstLineChars="200" w:firstLine="640"/>
        <w:rPr>
          <w:rFonts w:ascii="方正黑体_GBK" w:eastAsia="方正黑体_GBK"/>
          <w:sz w:val="32"/>
          <w:szCs w:val="32"/>
        </w:rPr>
      </w:pPr>
      <w:r>
        <w:rPr>
          <w:rFonts w:ascii="方正黑体_GBK" w:eastAsia="方正黑体_GBK" w:hint="eastAsia"/>
          <w:sz w:val="32"/>
          <w:szCs w:val="32"/>
        </w:rPr>
        <w:t>二、工作要求</w:t>
      </w:r>
    </w:p>
    <w:p w:rsidR="005666E3" w:rsidRDefault="00EC23FD">
      <w:pPr>
        <w:spacing w:line="590" w:lineRule="exact"/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（一）各地要高度重视，增强大局意识，加强组织领导，按照当地人民政府落实儿童青少年近视防控措施整体部署，继续认真做好学校、托幼机构、校外培训机构教室（教学场所）采光和照明的“双随机”抽检、记录及公布工作。</w:t>
      </w:r>
    </w:p>
    <w:p w:rsidR="005666E3" w:rsidRDefault="00EC23FD">
      <w:pPr>
        <w:spacing w:line="590" w:lineRule="exact"/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（二）各地要建立完善卫生健康部门和教育部门协作机制，进一步</w:t>
      </w:r>
      <w:proofErr w:type="gramStart"/>
      <w:r>
        <w:rPr>
          <w:rFonts w:ascii="方正仿宋_GBK" w:eastAsia="方正仿宋_GBK" w:hint="eastAsia"/>
          <w:sz w:val="32"/>
          <w:szCs w:val="32"/>
        </w:rPr>
        <w:t>明确部门</w:t>
      </w:r>
      <w:proofErr w:type="gramEnd"/>
      <w:r>
        <w:rPr>
          <w:rFonts w:ascii="方正仿宋_GBK" w:eastAsia="方正仿宋_GBK" w:hint="eastAsia"/>
          <w:sz w:val="32"/>
          <w:szCs w:val="32"/>
        </w:rPr>
        <w:t>职责分工，继续形成工作合力。县（市、区）卫生健康部门要</w:t>
      </w:r>
      <w:r>
        <w:rPr>
          <w:rFonts w:ascii="方正仿宋_GBK" w:eastAsia="方正仿宋_GBK" w:hint="eastAsia"/>
          <w:sz w:val="32"/>
          <w:szCs w:val="32"/>
        </w:rPr>
        <w:t>以“双随机”方式抽取抽检人员和受检托幼机构、校外培训机构，开展</w:t>
      </w:r>
      <w:r>
        <w:rPr>
          <w:rFonts w:ascii="方正仿宋_GBK" w:eastAsia="方正仿宋_GBK"/>
          <w:sz w:val="32"/>
          <w:szCs w:val="32"/>
        </w:rPr>
        <w:t>检测并</w:t>
      </w:r>
      <w:r>
        <w:rPr>
          <w:rFonts w:ascii="方正仿宋_GBK" w:eastAsia="方正仿宋_GBK" w:hint="eastAsia"/>
          <w:sz w:val="32"/>
          <w:szCs w:val="32"/>
        </w:rPr>
        <w:t>记录</w:t>
      </w:r>
      <w:r>
        <w:rPr>
          <w:rFonts w:ascii="方正仿宋_GBK" w:eastAsia="方正仿宋_GBK"/>
          <w:sz w:val="32"/>
          <w:szCs w:val="32"/>
        </w:rPr>
        <w:t>结果</w:t>
      </w:r>
      <w:r>
        <w:rPr>
          <w:rFonts w:ascii="方正仿宋_GBK" w:eastAsia="方正仿宋_GBK" w:hint="eastAsia"/>
          <w:sz w:val="32"/>
          <w:szCs w:val="32"/>
        </w:rPr>
        <w:t>；教育部门要提供辖区托幼机构和校外培训机构底数，并为卫生健康部门进入现场抽检提供必要支持。</w:t>
      </w:r>
    </w:p>
    <w:p w:rsidR="005666E3" w:rsidRDefault="00EC23FD">
      <w:pPr>
        <w:spacing w:line="590" w:lineRule="exact"/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（三）各地卫生健康部门要强化措施确保抽检工作质量，抽检结果应当及时向同级教育部门通报。教育部门要督促辖区不达标学校、托幼机构、校外培训机构改进教室（教学场所）采光照明条件。卫生健康部门和教育部门要共同对抽检结果进行分析</w:t>
      </w:r>
      <w:proofErr w:type="gramStart"/>
      <w:r>
        <w:rPr>
          <w:rFonts w:ascii="方正仿宋_GBK" w:eastAsia="方正仿宋_GBK" w:hint="eastAsia"/>
          <w:sz w:val="32"/>
          <w:szCs w:val="32"/>
        </w:rPr>
        <w:t>研</w:t>
      </w:r>
      <w:proofErr w:type="gramEnd"/>
      <w:r>
        <w:rPr>
          <w:rFonts w:ascii="方正仿宋_GBK" w:eastAsia="方正仿宋_GBK" w:hint="eastAsia"/>
          <w:sz w:val="32"/>
          <w:szCs w:val="32"/>
        </w:rPr>
        <w:t>判，做好辖区抽检信息公布工作。</w:t>
      </w:r>
    </w:p>
    <w:p w:rsidR="005666E3" w:rsidRDefault="00EC23FD">
      <w:pPr>
        <w:spacing w:line="590" w:lineRule="exact"/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（四）各设区市卫生健康部门要认真汇总和审核抽检结果，将本辖区抽检结果汇总表（见附件）及工作总</w:t>
      </w:r>
      <w:r>
        <w:rPr>
          <w:rFonts w:ascii="方正仿宋_GBK" w:eastAsia="方正仿宋_GBK" w:hint="eastAsia"/>
          <w:sz w:val="32"/>
          <w:szCs w:val="32"/>
        </w:rPr>
        <w:t>结，加盖公章后于</w:t>
      </w:r>
      <w:r>
        <w:rPr>
          <w:rFonts w:ascii="方正仿宋_GBK" w:eastAsia="方正仿宋_GBK" w:hint="eastAsia"/>
          <w:sz w:val="32"/>
          <w:szCs w:val="32"/>
        </w:rPr>
        <w:t>2023</w:t>
      </w:r>
      <w:r>
        <w:rPr>
          <w:rFonts w:ascii="方正仿宋_GBK" w:eastAsia="方正仿宋_GBK" w:hint="eastAsia"/>
          <w:sz w:val="32"/>
          <w:szCs w:val="32"/>
        </w:rPr>
        <w:t>年</w:t>
      </w:r>
      <w:r>
        <w:rPr>
          <w:rFonts w:ascii="方正仿宋_GBK" w:eastAsia="方正仿宋_GBK" w:hint="eastAsia"/>
          <w:sz w:val="32"/>
          <w:szCs w:val="32"/>
        </w:rPr>
        <w:t>12</w:t>
      </w:r>
      <w:r>
        <w:rPr>
          <w:rFonts w:ascii="方正仿宋_GBK" w:eastAsia="方正仿宋_GBK" w:hint="eastAsia"/>
          <w:sz w:val="32"/>
          <w:szCs w:val="32"/>
        </w:rPr>
        <w:t>月</w:t>
      </w:r>
      <w:r>
        <w:rPr>
          <w:rFonts w:ascii="方正仿宋_GBK" w:eastAsia="方正仿宋_GBK" w:hint="eastAsia"/>
          <w:sz w:val="32"/>
          <w:szCs w:val="32"/>
        </w:rPr>
        <w:t>10</w:t>
      </w:r>
      <w:r>
        <w:rPr>
          <w:rFonts w:ascii="方正仿宋_GBK" w:eastAsia="方正仿宋_GBK" w:hint="eastAsia"/>
          <w:sz w:val="32"/>
          <w:szCs w:val="32"/>
        </w:rPr>
        <w:t>日前报送省卫生健康委，同时发送</w:t>
      </w:r>
      <w:hyperlink r:id="rId9" w:history="1">
        <w:r>
          <w:rPr>
            <w:rStyle w:val="a6"/>
            <w:rFonts w:ascii="方正仿宋_GBK" w:eastAsia="方正仿宋_GBK"/>
            <w:color w:val="auto"/>
            <w:sz w:val="32"/>
            <w:szCs w:val="32"/>
          </w:rPr>
          <w:t>电子版至</w:t>
        </w:r>
        <w:r>
          <w:rPr>
            <w:rStyle w:val="a6"/>
            <w:rFonts w:ascii="方正仿宋_GBK" w:eastAsia="方正仿宋_GBK" w:hint="eastAsia"/>
            <w:color w:val="auto"/>
            <w:sz w:val="32"/>
            <w:szCs w:val="32"/>
          </w:rPr>
          <w:t>821505464</w:t>
        </w:r>
        <w:r>
          <w:rPr>
            <w:rStyle w:val="a6"/>
            <w:rFonts w:ascii="方正仿宋_GBK" w:eastAsia="方正仿宋_GBK"/>
            <w:color w:val="auto"/>
            <w:sz w:val="32"/>
            <w:szCs w:val="32"/>
          </w:rPr>
          <w:t>@qq.com</w:t>
        </w:r>
      </w:hyperlink>
      <w:r>
        <w:rPr>
          <w:rFonts w:ascii="方正仿宋_GBK" w:eastAsia="方正仿宋_GBK" w:hint="eastAsia"/>
          <w:sz w:val="32"/>
          <w:szCs w:val="32"/>
        </w:rPr>
        <w:t>。</w:t>
      </w:r>
    </w:p>
    <w:p w:rsidR="005666E3" w:rsidRDefault="005666E3">
      <w:pPr>
        <w:spacing w:line="590" w:lineRule="exact"/>
        <w:ind w:firstLineChars="200" w:firstLine="640"/>
        <w:rPr>
          <w:rFonts w:ascii="方正仿宋_GBK" w:eastAsia="方正仿宋_GBK"/>
          <w:sz w:val="32"/>
          <w:szCs w:val="32"/>
        </w:rPr>
      </w:pPr>
    </w:p>
    <w:p w:rsidR="005666E3" w:rsidRDefault="00EC23FD">
      <w:pPr>
        <w:spacing w:line="590" w:lineRule="exact"/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附件：教室（教学场所）采光和照明抽检结果汇总表</w:t>
      </w:r>
    </w:p>
    <w:p w:rsidR="005666E3" w:rsidRDefault="005666E3">
      <w:pPr>
        <w:spacing w:line="590" w:lineRule="exact"/>
        <w:rPr>
          <w:rFonts w:ascii="方正仿宋_GBK" w:eastAsia="方正仿宋_GBK"/>
          <w:sz w:val="32"/>
          <w:szCs w:val="32"/>
        </w:rPr>
        <w:sectPr w:rsidR="005666E3">
          <w:pgSz w:w="11906" w:h="16838"/>
          <w:pgMar w:top="1985" w:right="1531" w:bottom="1814" w:left="1531" w:header="851" w:footer="992" w:gutter="0"/>
          <w:cols w:space="425"/>
          <w:docGrid w:type="lines" w:linePitch="312"/>
        </w:sectPr>
      </w:pPr>
    </w:p>
    <w:p w:rsidR="005666E3" w:rsidRDefault="00EC23FD">
      <w:pPr>
        <w:rPr>
          <w:rFonts w:ascii="方正黑体_GBK" w:eastAsia="方正黑体_GBK"/>
          <w:sz w:val="32"/>
          <w:szCs w:val="32"/>
        </w:rPr>
      </w:pPr>
      <w:r>
        <w:rPr>
          <w:rFonts w:ascii="方正黑体_GBK" w:eastAsia="方正黑体_GBK" w:hint="eastAsia"/>
          <w:sz w:val="32"/>
          <w:szCs w:val="32"/>
        </w:rPr>
        <w:t>附件</w:t>
      </w:r>
    </w:p>
    <w:p w:rsidR="005666E3" w:rsidRDefault="00EC23FD">
      <w:pPr>
        <w:ind w:firstLineChars="200" w:firstLine="880"/>
        <w:jc w:val="center"/>
        <w:rPr>
          <w:rFonts w:ascii="方正小标宋_GBK" w:eastAsia="方正小标宋_GBK"/>
          <w:sz w:val="44"/>
          <w:szCs w:val="44"/>
        </w:rPr>
      </w:pPr>
      <w:r>
        <w:rPr>
          <w:rFonts w:ascii="方正小标宋_GBK" w:eastAsia="方正小标宋_GBK" w:hint="eastAsia"/>
          <w:sz w:val="44"/>
          <w:szCs w:val="44"/>
        </w:rPr>
        <w:t>教室（教学场所）采光和照明抽检结果汇总表</w:t>
      </w:r>
    </w:p>
    <w:p w:rsidR="005666E3" w:rsidRDefault="00EC23FD">
      <w:pPr>
        <w:spacing w:line="590" w:lineRule="exact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 xml:space="preserve">          </w:t>
      </w:r>
      <w:r>
        <w:rPr>
          <w:rFonts w:ascii="方正仿宋_GBK" w:eastAsia="方正仿宋_GBK"/>
          <w:sz w:val="32"/>
          <w:szCs w:val="32"/>
        </w:rPr>
        <w:t xml:space="preserve">  </w:t>
      </w:r>
      <w:r>
        <w:rPr>
          <w:rFonts w:ascii="方正仿宋_GBK" w:eastAsia="方正仿宋_GBK" w:hint="eastAsia"/>
          <w:sz w:val="32"/>
          <w:szCs w:val="32"/>
        </w:rPr>
        <w:t>市</w:t>
      </w:r>
      <w:r>
        <w:rPr>
          <w:rFonts w:ascii="方正仿宋_GBK" w:eastAsia="方正仿宋_GBK" w:hint="eastAsia"/>
          <w:sz w:val="32"/>
          <w:szCs w:val="32"/>
        </w:rPr>
        <w:t xml:space="preserve">                        </w:t>
      </w:r>
      <w:r>
        <w:rPr>
          <w:rFonts w:ascii="方正仿宋_GBK" w:eastAsia="方正仿宋_GBK"/>
          <w:sz w:val="32"/>
          <w:szCs w:val="32"/>
        </w:rPr>
        <w:t xml:space="preserve">    </w:t>
      </w:r>
      <w:r>
        <w:rPr>
          <w:rFonts w:ascii="方正仿宋_GBK" w:eastAsia="方正仿宋_GBK" w:hint="eastAsia"/>
          <w:sz w:val="32"/>
          <w:szCs w:val="32"/>
        </w:rPr>
        <w:t>单位</w:t>
      </w:r>
      <w:r>
        <w:rPr>
          <w:rFonts w:ascii="方正仿宋_GBK" w:eastAsia="方正仿宋_GBK"/>
          <w:sz w:val="32"/>
          <w:szCs w:val="32"/>
        </w:rPr>
        <w:t>（</w:t>
      </w:r>
      <w:r>
        <w:rPr>
          <w:rFonts w:ascii="方正仿宋_GBK" w:eastAsia="方正仿宋_GBK" w:hint="eastAsia"/>
          <w:sz w:val="32"/>
          <w:szCs w:val="32"/>
        </w:rPr>
        <w:t>盖章</w:t>
      </w:r>
      <w:r>
        <w:rPr>
          <w:rFonts w:ascii="方正仿宋_GBK" w:eastAsia="方正仿宋_GBK"/>
          <w:sz w:val="32"/>
          <w:szCs w:val="32"/>
        </w:rPr>
        <w:t>）</w:t>
      </w:r>
    </w:p>
    <w:tbl>
      <w:tblPr>
        <w:tblStyle w:val="a5"/>
        <w:tblW w:w="13320" w:type="dxa"/>
        <w:tblLayout w:type="fixed"/>
        <w:tblLook w:val="04A0" w:firstRow="1" w:lastRow="0" w:firstColumn="1" w:lastColumn="0" w:noHBand="0" w:noVBand="1"/>
      </w:tblPr>
      <w:tblGrid>
        <w:gridCol w:w="1413"/>
        <w:gridCol w:w="1134"/>
        <w:gridCol w:w="1134"/>
        <w:gridCol w:w="1134"/>
        <w:gridCol w:w="850"/>
        <w:gridCol w:w="1134"/>
        <w:gridCol w:w="1134"/>
        <w:gridCol w:w="1134"/>
        <w:gridCol w:w="1134"/>
        <w:gridCol w:w="1134"/>
        <w:gridCol w:w="1134"/>
        <w:gridCol w:w="851"/>
      </w:tblGrid>
      <w:tr w:rsidR="005666E3">
        <w:trPr>
          <w:trHeight w:val="924"/>
        </w:trPr>
        <w:tc>
          <w:tcPr>
            <w:tcW w:w="1413" w:type="dxa"/>
            <w:vMerge w:val="restart"/>
            <w:vAlign w:val="center"/>
          </w:tcPr>
          <w:p w:rsidR="005666E3" w:rsidRDefault="00EC23FD">
            <w:pPr>
              <w:spacing w:line="590" w:lineRule="exact"/>
              <w:jc w:val="center"/>
              <w:rPr>
                <w:rFonts w:ascii="方正仿宋_GBK" w:eastAsia="方正仿宋_GBK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机构类别</w:t>
            </w:r>
          </w:p>
        </w:tc>
        <w:tc>
          <w:tcPr>
            <w:tcW w:w="1134" w:type="dxa"/>
            <w:vMerge w:val="restart"/>
            <w:vAlign w:val="center"/>
          </w:tcPr>
          <w:p w:rsidR="005666E3" w:rsidRDefault="00EC23FD">
            <w:pPr>
              <w:spacing w:line="590" w:lineRule="exact"/>
              <w:jc w:val="center"/>
              <w:rPr>
                <w:rFonts w:ascii="方正仿宋_GBK" w:eastAsia="方正仿宋_GBK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辖区单位总数</w:t>
            </w:r>
            <w:r>
              <w:rPr>
                <w:rFonts w:ascii="方正仿宋_GBK" w:eastAsia="方正仿宋_GBK"/>
                <w:sz w:val="28"/>
                <w:szCs w:val="28"/>
              </w:rPr>
              <w:t>（</w:t>
            </w:r>
            <w:proofErr w:type="gramStart"/>
            <w:r>
              <w:rPr>
                <w:rFonts w:ascii="方正仿宋_GBK" w:eastAsia="方正仿宋_GBK" w:hint="eastAsia"/>
                <w:sz w:val="28"/>
                <w:szCs w:val="28"/>
              </w:rPr>
              <w:t>个</w:t>
            </w:r>
            <w:proofErr w:type="gramEnd"/>
            <w:r>
              <w:rPr>
                <w:rFonts w:ascii="方正仿宋_GBK" w:eastAsia="方正仿宋_GBK"/>
                <w:sz w:val="28"/>
                <w:szCs w:val="28"/>
              </w:rPr>
              <w:t>）</w:t>
            </w:r>
          </w:p>
        </w:tc>
        <w:tc>
          <w:tcPr>
            <w:tcW w:w="1134" w:type="dxa"/>
            <w:vMerge w:val="restart"/>
            <w:vAlign w:val="center"/>
          </w:tcPr>
          <w:p w:rsidR="005666E3" w:rsidRDefault="00EC23FD">
            <w:pPr>
              <w:spacing w:line="590" w:lineRule="exact"/>
              <w:jc w:val="center"/>
              <w:rPr>
                <w:rFonts w:ascii="方正仿宋_GBK" w:eastAsia="方正仿宋_GBK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抽检</w:t>
            </w:r>
          </w:p>
          <w:p w:rsidR="005666E3" w:rsidRDefault="00EC23FD">
            <w:pPr>
              <w:spacing w:line="590" w:lineRule="exact"/>
              <w:jc w:val="center"/>
              <w:rPr>
                <w:rFonts w:ascii="方正仿宋_GBK" w:eastAsia="方正仿宋_GBK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单位数</w:t>
            </w:r>
            <w:r>
              <w:rPr>
                <w:rFonts w:ascii="方正仿宋_GBK" w:eastAsia="方正仿宋_GBK"/>
                <w:sz w:val="28"/>
                <w:szCs w:val="28"/>
              </w:rPr>
              <w:t>（</w:t>
            </w:r>
            <w:proofErr w:type="gramStart"/>
            <w:r>
              <w:rPr>
                <w:rFonts w:ascii="方正仿宋_GBK" w:eastAsia="方正仿宋_GBK" w:hint="eastAsia"/>
                <w:sz w:val="28"/>
                <w:szCs w:val="28"/>
              </w:rPr>
              <w:t>个</w:t>
            </w:r>
            <w:proofErr w:type="gramEnd"/>
            <w:r>
              <w:rPr>
                <w:rFonts w:ascii="方正仿宋_GBK" w:eastAsia="方正仿宋_GBK"/>
                <w:sz w:val="28"/>
                <w:szCs w:val="28"/>
              </w:rPr>
              <w:t>）</w:t>
            </w:r>
          </w:p>
        </w:tc>
        <w:tc>
          <w:tcPr>
            <w:tcW w:w="9639" w:type="dxa"/>
            <w:gridSpan w:val="9"/>
            <w:vAlign w:val="center"/>
          </w:tcPr>
          <w:p w:rsidR="005666E3" w:rsidRDefault="00EC23FD">
            <w:pPr>
              <w:spacing w:line="590" w:lineRule="exact"/>
              <w:jc w:val="center"/>
              <w:rPr>
                <w:rFonts w:ascii="方正仿宋_GBK" w:eastAsia="方正仿宋_GBK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抽检项目符合要求</w:t>
            </w:r>
            <w:r>
              <w:rPr>
                <w:rFonts w:ascii="方正仿宋_GBK" w:eastAsia="方正仿宋_GBK"/>
                <w:sz w:val="28"/>
                <w:szCs w:val="28"/>
              </w:rPr>
              <w:t>单位数（</w:t>
            </w:r>
            <w:proofErr w:type="gramStart"/>
            <w:r>
              <w:rPr>
                <w:rFonts w:ascii="方正仿宋_GBK" w:eastAsia="方正仿宋_GBK" w:hint="eastAsia"/>
                <w:sz w:val="28"/>
                <w:szCs w:val="28"/>
              </w:rPr>
              <w:t>个</w:t>
            </w:r>
            <w:proofErr w:type="gramEnd"/>
            <w:r>
              <w:rPr>
                <w:rFonts w:ascii="方正仿宋_GBK" w:eastAsia="方正仿宋_GBK"/>
                <w:sz w:val="28"/>
                <w:szCs w:val="28"/>
              </w:rPr>
              <w:t>）</w:t>
            </w:r>
          </w:p>
        </w:tc>
      </w:tr>
      <w:tr w:rsidR="005666E3">
        <w:trPr>
          <w:trHeight w:val="946"/>
        </w:trPr>
        <w:tc>
          <w:tcPr>
            <w:tcW w:w="1413" w:type="dxa"/>
            <w:vMerge/>
            <w:vAlign w:val="center"/>
          </w:tcPr>
          <w:p w:rsidR="005666E3" w:rsidRDefault="005666E3">
            <w:pPr>
              <w:spacing w:line="590" w:lineRule="exact"/>
              <w:jc w:val="center"/>
              <w:rPr>
                <w:rFonts w:ascii="方正仿宋_GBK" w:eastAsia="方正仿宋_GBK"/>
                <w:sz w:val="28"/>
                <w:szCs w:val="28"/>
              </w:rPr>
            </w:pPr>
          </w:p>
        </w:tc>
        <w:tc>
          <w:tcPr>
            <w:tcW w:w="1134" w:type="dxa"/>
            <w:vMerge/>
            <w:vAlign w:val="center"/>
          </w:tcPr>
          <w:p w:rsidR="005666E3" w:rsidRDefault="005666E3">
            <w:pPr>
              <w:spacing w:line="590" w:lineRule="exact"/>
              <w:jc w:val="center"/>
              <w:rPr>
                <w:rFonts w:ascii="方正仿宋_GBK" w:eastAsia="方正仿宋_GBK"/>
                <w:sz w:val="28"/>
                <w:szCs w:val="28"/>
              </w:rPr>
            </w:pPr>
          </w:p>
        </w:tc>
        <w:tc>
          <w:tcPr>
            <w:tcW w:w="1134" w:type="dxa"/>
            <w:vMerge/>
            <w:vAlign w:val="center"/>
          </w:tcPr>
          <w:p w:rsidR="005666E3" w:rsidRDefault="005666E3">
            <w:pPr>
              <w:spacing w:line="590" w:lineRule="exact"/>
              <w:jc w:val="center"/>
              <w:rPr>
                <w:rFonts w:ascii="方正仿宋_GBK" w:eastAsia="方正仿宋_GBK"/>
                <w:sz w:val="28"/>
                <w:szCs w:val="28"/>
              </w:rPr>
            </w:pPr>
          </w:p>
        </w:tc>
        <w:tc>
          <w:tcPr>
            <w:tcW w:w="1134" w:type="dxa"/>
            <w:vAlign w:val="center"/>
          </w:tcPr>
          <w:p w:rsidR="005666E3" w:rsidRDefault="00EC23FD">
            <w:pPr>
              <w:spacing w:line="590" w:lineRule="exact"/>
              <w:jc w:val="center"/>
              <w:rPr>
                <w:rFonts w:ascii="方正仿宋_GBK" w:eastAsia="方正仿宋_GBK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直接天然采光</w:t>
            </w:r>
          </w:p>
        </w:tc>
        <w:tc>
          <w:tcPr>
            <w:tcW w:w="850" w:type="dxa"/>
            <w:vAlign w:val="center"/>
          </w:tcPr>
          <w:p w:rsidR="005666E3" w:rsidRDefault="00EC23FD">
            <w:pPr>
              <w:spacing w:line="590" w:lineRule="exact"/>
              <w:jc w:val="center"/>
              <w:rPr>
                <w:rFonts w:ascii="方正仿宋_GBK" w:eastAsia="方正仿宋_GBK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采光</w:t>
            </w:r>
          </w:p>
          <w:p w:rsidR="005666E3" w:rsidRDefault="00EC23FD">
            <w:pPr>
              <w:spacing w:line="590" w:lineRule="exact"/>
              <w:jc w:val="center"/>
              <w:rPr>
                <w:rFonts w:ascii="方正仿宋_GBK" w:eastAsia="方正仿宋_GBK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系数</w:t>
            </w:r>
          </w:p>
        </w:tc>
        <w:tc>
          <w:tcPr>
            <w:tcW w:w="1134" w:type="dxa"/>
            <w:vAlign w:val="center"/>
          </w:tcPr>
          <w:p w:rsidR="005666E3" w:rsidRDefault="00EC23FD">
            <w:pPr>
              <w:spacing w:line="590" w:lineRule="exact"/>
              <w:jc w:val="center"/>
              <w:rPr>
                <w:rFonts w:ascii="方正仿宋_GBK" w:eastAsia="方正仿宋_GBK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窗地</w:t>
            </w:r>
          </w:p>
          <w:p w:rsidR="005666E3" w:rsidRDefault="00EC23FD">
            <w:pPr>
              <w:spacing w:line="590" w:lineRule="exact"/>
              <w:jc w:val="center"/>
              <w:rPr>
                <w:rFonts w:ascii="方正仿宋_GBK" w:eastAsia="方正仿宋_GBK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面积比</w:t>
            </w:r>
          </w:p>
        </w:tc>
        <w:tc>
          <w:tcPr>
            <w:tcW w:w="1134" w:type="dxa"/>
            <w:vAlign w:val="center"/>
          </w:tcPr>
          <w:p w:rsidR="005666E3" w:rsidRDefault="00EC23FD">
            <w:pPr>
              <w:spacing w:line="590" w:lineRule="exact"/>
              <w:jc w:val="center"/>
              <w:rPr>
                <w:rFonts w:ascii="方正仿宋_GBK" w:eastAsia="方正仿宋_GBK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照度</w:t>
            </w:r>
          </w:p>
          <w:p w:rsidR="005666E3" w:rsidRDefault="00EC23FD">
            <w:pPr>
              <w:spacing w:line="590" w:lineRule="exact"/>
              <w:jc w:val="center"/>
              <w:rPr>
                <w:rFonts w:ascii="方正仿宋_GBK" w:eastAsia="方正仿宋_GBK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平均值</w:t>
            </w:r>
          </w:p>
        </w:tc>
        <w:tc>
          <w:tcPr>
            <w:tcW w:w="1134" w:type="dxa"/>
            <w:vAlign w:val="center"/>
          </w:tcPr>
          <w:p w:rsidR="005666E3" w:rsidRDefault="00EC23FD">
            <w:pPr>
              <w:spacing w:line="590" w:lineRule="exact"/>
              <w:jc w:val="center"/>
              <w:rPr>
                <w:rFonts w:ascii="方正仿宋_GBK" w:eastAsia="方正仿宋_GBK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防眩光</w:t>
            </w:r>
            <w:r>
              <w:rPr>
                <w:rFonts w:ascii="方正仿宋_GBK" w:eastAsia="方正仿宋_GBK"/>
                <w:sz w:val="28"/>
                <w:szCs w:val="28"/>
              </w:rPr>
              <w:t>措施</w:t>
            </w:r>
          </w:p>
        </w:tc>
        <w:tc>
          <w:tcPr>
            <w:tcW w:w="1134" w:type="dxa"/>
            <w:vAlign w:val="center"/>
          </w:tcPr>
          <w:p w:rsidR="005666E3" w:rsidRDefault="00EC23FD">
            <w:pPr>
              <w:spacing w:line="590" w:lineRule="exact"/>
              <w:jc w:val="center"/>
              <w:rPr>
                <w:rFonts w:ascii="方正仿宋_GBK" w:eastAsia="方正仿宋_GBK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室内</w:t>
            </w:r>
            <w:r>
              <w:rPr>
                <w:rFonts w:ascii="方正仿宋_GBK" w:eastAsia="方正仿宋_GBK"/>
                <w:sz w:val="28"/>
                <w:szCs w:val="28"/>
              </w:rPr>
              <w:t>表面反射比</w:t>
            </w:r>
          </w:p>
        </w:tc>
        <w:tc>
          <w:tcPr>
            <w:tcW w:w="1134" w:type="dxa"/>
            <w:vAlign w:val="center"/>
          </w:tcPr>
          <w:p w:rsidR="005666E3" w:rsidRDefault="00EC23FD">
            <w:pPr>
              <w:spacing w:line="590" w:lineRule="exact"/>
              <w:jc w:val="center"/>
              <w:rPr>
                <w:rFonts w:ascii="方正仿宋_GBK" w:eastAsia="方正仿宋_GBK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装设</w:t>
            </w:r>
            <w:r>
              <w:rPr>
                <w:rFonts w:ascii="方正仿宋_GBK" w:eastAsia="方正仿宋_GBK"/>
                <w:sz w:val="28"/>
                <w:szCs w:val="28"/>
              </w:rPr>
              <w:t>人工照明</w:t>
            </w:r>
          </w:p>
        </w:tc>
        <w:tc>
          <w:tcPr>
            <w:tcW w:w="1134" w:type="dxa"/>
            <w:vAlign w:val="center"/>
          </w:tcPr>
          <w:p w:rsidR="005666E3" w:rsidRDefault="00EC23FD">
            <w:pPr>
              <w:spacing w:line="590" w:lineRule="exact"/>
              <w:jc w:val="center"/>
              <w:rPr>
                <w:rFonts w:ascii="方正仿宋_GBK" w:eastAsia="方正仿宋_GBK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课桌面照度</w:t>
            </w:r>
          </w:p>
        </w:tc>
        <w:tc>
          <w:tcPr>
            <w:tcW w:w="851" w:type="dxa"/>
            <w:vAlign w:val="center"/>
          </w:tcPr>
          <w:p w:rsidR="005666E3" w:rsidRDefault="00EC23FD">
            <w:pPr>
              <w:spacing w:line="590" w:lineRule="exact"/>
              <w:jc w:val="center"/>
              <w:rPr>
                <w:rFonts w:ascii="方正仿宋_GBK" w:eastAsia="方正仿宋_GBK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黑板照度</w:t>
            </w:r>
          </w:p>
        </w:tc>
      </w:tr>
      <w:tr w:rsidR="005666E3">
        <w:tc>
          <w:tcPr>
            <w:tcW w:w="1413" w:type="dxa"/>
            <w:vAlign w:val="center"/>
          </w:tcPr>
          <w:p w:rsidR="005666E3" w:rsidRDefault="00EC23FD">
            <w:pPr>
              <w:spacing w:line="590" w:lineRule="exact"/>
              <w:jc w:val="center"/>
              <w:rPr>
                <w:rFonts w:ascii="方正仿宋_GBK" w:eastAsia="方正仿宋_GBK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托幼机构</w:t>
            </w:r>
          </w:p>
        </w:tc>
        <w:tc>
          <w:tcPr>
            <w:tcW w:w="1134" w:type="dxa"/>
            <w:vAlign w:val="center"/>
          </w:tcPr>
          <w:p w:rsidR="005666E3" w:rsidRDefault="005666E3">
            <w:pPr>
              <w:spacing w:line="590" w:lineRule="exact"/>
              <w:jc w:val="center"/>
              <w:rPr>
                <w:rFonts w:ascii="方正仿宋_GBK" w:eastAsia="方正仿宋_GBK"/>
                <w:sz w:val="28"/>
                <w:szCs w:val="28"/>
              </w:rPr>
            </w:pPr>
          </w:p>
        </w:tc>
        <w:tc>
          <w:tcPr>
            <w:tcW w:w="1134" w:type="dxa"/>
            <w:vAlign w:val="center"/>
          </w:tcPr>
          <w:p w:rsidR="005666E3" w:rsidRDefault="005666E3">
            <w:pPr>
              <w:spacing w:line="590" w:lineRule="exact"/>
              <w:jc w:val="center"/>
              <w:rPr>
                <w:rFonts w:ascii="方正仿宋_GBK" w:eastAsia="方正仿宋_GBK"/>
                <w:sz w:val="28"/>
                <w:szCs w:val="28"/>
              </w:rPr>
            </w:pPr>
          </w:p>
        </w:tc>
        <w:tc>
          <w:tcPr>
            <w:tcW w:w="1134" w:type="dxa"/>
            <w:vAlign w:val="center"/>
          </w:tcPr>
          <w:p w:rsidR="005666E3" w:rsidRDefault="005666E3">
            <w:pPr>
              <w:spacing w:line="590" w:lineRule="exact"/>
              <w:jc w:val="center"/>
              <w:rPr>
                <w:rFonts w:ascii="方正仿宋_GBK" w:eastAsia="方正仿宋_GBK"/>
                <w:sz w:val="28"/>
                <w:szCs w:val="28"/>
              </w:rPr>
            </w:pPr>
          </w:p>
        </w:tc>
        <w:tc>
          <w:tcPr>
            <w:tcW w:w="850" w:type="dxa"/>
            <w:vAlign w:val="center"/>
          </w:tcPr>
          <w:p w:rsidR="005666E3" w:rsidRDefault="005666E3">
            <w:pPr>
              <w:spacing w:line="590" w:lineRule="exact"/>
              <w:jc w:val="center"/>
              <w:rPr>
                <w:rFonts w:ascii="方正仿宋_GBK" w:eastAsia="方正仿宋_GBK"/>
                <w:sz w:val="28"/>
                <w:szCs w:val="28"/>
              </w:rPr>
            </w:pPr>
          </w:p>
        </w:tc>
        <w:tc>
          <w:tcPr>
            <w:tcW w:w="1134" w:type="dxa"/>
            <w:vAlign w:val="center"/>
          </w:tcPr>
          <w:p w:rsidR="005666E3" w:rsidRDefault="005666E3">
            <w:pPr>
              <w:spacing w:line="590" w:lineRule="exact"/>
              <w:jc w:val="center"/>
              <w:rPr>
                <w:rFonts w:ascii="方正仿宋_GBK" w:eastAsia="方正仿宋_GBK"/>
                <w:sz w:val="28"/>
                <w:szCs w:val="28"/>
              </w:rPr>
            </w:pPr>
          </w:p>
        </w:tc>
        <w:tc>
          <w:tcPr>
            <w:tcW w:w="1134" w:type="dxa"/>
            <w:vAlign w:val="center"/>
          </w:tcPr>
          <w:p w:rsidR="005666E3" w:rsidRDefault="005666E3">
            <w:pPr>
              <w:spacing w:line="590" w:lineRule="exact"/>
              <w:jc w:val="center"/>
              <w:rPr>
                <w:rFonts w:ascii="方正仿宋_GBK" w:eastAsia="方正仿宋_GBK"/>
                <w:sz w:val="28"/>
                <w:szCs w:val="28"/>
              </w:rPr>
            </w:pPr>
          </w:p>
        </w:tc>
        <w:tc>
          <w:tcPr>
            <w:tcW w:w="1134" w:type="dxa"/>
            <w:vAlign w:val="center"/>
          </w:tcPr>
          <w:p w:rsidR="005666E3" w:rsidRDefault="00EC23FD">
            <w:pPr>
              <w:spacing w:line="590" w:lineRule="exact"/>
              <w:jc w:val="center"/>
              <w:rPr>
                <w:rFonts w:ascii="方正仿宋_GBK" w:eastAsia="方正仿宋_GBK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——</w:t>
            </w:r>
          </w:p>
        </w:tc>
        <w:tc>
          <w:tcPr>
            <w:tcW w:w="1134" w:type="dxa"/>
            <w:vAlign w:val="center"/>
          </w:tcPr>
          <w:p w:rsidR="005666E3" w:rsidRDefault="00EC23FD">
            <w:pPr>
              <w:spacing w:line="590" w:lineRule="exact"/>
              <w:jc w:val="center"/>
              <w:rPr>
                <w:rFonts w:ascii="方正仿宋_GBK" w:eastAsia="方正仿宋_GBK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——</w:t>
            </w:r>
          </w:p>
        </w:tc>
        <w:tc>
          <w:tcPr>
            <w:tcW w:w="1134" w:type="dxa"/>
            <w:vAlign w:val="center"/>
          </w:tcPr>
          <w:p w:rsidR="005666E3" w:rsidRDefault="00EC23FD">
            <w:pPr>
              <w:spacing w:line="590" w:lineRule="exact"/>
              <w:jc w:val="center"/>
              <w:rPr>
                <w:rFonts w:ascii="方正仿宋_GBK" w:eastAsia="方正仿宋_GBK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——</w:t>
            </w:r>
          </w:p>
        </w:tc>
        <w:tc>
          <w:tcPr>
            <w:tcW w:w="1134" w:type="dxa"/>
            <w:vAlign w:val="center"/>
          </w:tcPr>
          <w:p w:rsidR="005666E3" w:rsidRDefault="00EC23FD">
            <w:pPr>
              <w:spacing w:line="590" w:lineRule="exact"/>
              <w:jc w:val="center"/>
              <w:rPr>
                <w:rFonts w:ascii="方正仿宋_GBK" w:eastAsia="方正仿宋_GBK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——</w:t>
            </w:r>
          </w:p>
        </w:tc>
        <w:tc>
          <w:tcPr>
            <w:tcW w:w="851" w:type="dxa"/>
            <w:vAlign w:val="center"/>
          </w:tcPr>
          <w:p w:rsidR="005666E3" w:rsidRDefault="00EC23FD">
            <w:pPr>
              <w:spacing w:line="590" w:lineRule="exact"/>
              <w:jc w:val="center"/>
              <w:rPr>
                <w:rFonts w:ascii="方正仿宋_GBK" w:eastAsia="方正仿宋_GBK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——</w:t>
            </w:r>
          </w:p>
        </w:tc>
      </w:tr>
      <w:tr w:rsidR="005666E3">
        <w:tc>
          <w:tcPr>
            <w:tcW w:w="1413" w:type="dxa"/>
            <w:vAlign w:val="center"/>
          </w:tcPr>
          <w:p w:rsidR="005666E3" w:rsidRDefault="00EC23FD">
            <w:pPr>
              <w:spacing w:line="590" w:lineRule="exact"/>
              <w:jc w:val="center"/>
              <w:rPr>
                <w:rFonts w:ascii="方正仿宋_GBK" w:eastAsia="方正仿宋_GBK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校外</w:t>
            </w:r>
            <w:r>
              <w:rPr>
                <w:rFonts w:ascii="方正仿宋_GBK" w:eastAsia="方正仿宋_GBK"/>
                <w:sz w:val="28"/>
                <w:szCs w:val="28"/>
              </w:rPr>
              <w:t>培训</w:t>
            </w:r>
            <w:r>
              <w:rPr>
                <w:rFonts w:ascii="方正仿宋_GBK" w:eastAsia="方正仿宋_GBK" w:hint="eastAsia"/>
                <w:sz w:val="28"/>
                <w:szCs w:val="28"/>
              </w:rPr>
              <w:t>机构</w:t>
            </w:r>
          </w:p>
        </w:tc>
        <w:tc>
          <w:tcPr>
            <w:tcW w:w="1134" w:type="dxa"/>
            <w:vAlign w:val="center"/>
          </w:tcPr>
          <w:p w:rsidR="005666E3" w:rsidRDefault="005666E3">
            <w:pPr>
              <w:spacing w:line="590" w:lineRule="exact"/>
              <w:jc w:val="center"/>
              <w:rPr>
                <w:rFonts w:ascii="方正仿宋_GBK" w:eastAsia="方正仿宋_GBK"/>
                <w:sz w:val="28"/>
                <w:szCs w:val="28"/>
              </w:rPr>
            </w:pPr>
          </w:p>
        </w:tc>
        <w:tc>
          <w:tcPr>
            <w:tcW w:w="1134" w:type="dxa"/>
            <w:vAlign w:val="center"/>
          </w:tcPr>
          <w:p w:rsidR="005666E3" w:rsidRDefault="005666E3">
            <w:pPr>
              <w:spacing w:line="590" w:lineRule="exact"/>
              <w:jc w:val="center"/>
              <w:rPr>
                <w:rFonts w:ascii="方正仿宋_GBK" w:eastAsia="方正仿宋_GBK"/>
                <w:sz w:val="28"/>
                <w:szCs w:val="28"/>
              </w:rPr>
            </w:pPr>
          </w:p>
        </w:tc>
        <w:tc>
          <w:tcPr>
            <w:tcW w:w="1134" w:type="dxa"/>
            <w:vAlign w:val="center"/>
          </w:tcPr>
          <w:p w:rsidR="005666E3" w:rsidRDefault="00EC23FD">
            <w:pPr>
              <w:spacing w:line="590" w:lineRule="exact"/>
              <w:jc w:val="center"/>
              <w:rPr>
                <w:rFonts w:ascii="方正仿宋_GBK" w:eastAsia="方正仿宋_GBK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——</w:t>
            </w:r>
          </w:p>
        </w:tc>
        <w:tc>
          <w:tcPr>
            <w:tcW w:w="850" w:type="dxa"/>
            <w:vAlign w:val="center"/>
          </w:tcPr>
          <w:p w:rsidR="005666E3" w:rsidRDefault="005666E3">
            <w:pPr>
              <w:spacing w:line="590" w:lineRule="exact"/>
              <w:jc w:val="center"/>
              <w:rPr>
                <w:rFonts w:ascii="方正仿宋_GBK" w:eastAsia="方正仿宋_GBK"/>
                <w:sz w:val="28"/>
                <w:szCs w:val="28"/>
              </w:rPr>
            </w:pPr>
          </w:p>
        </w:tc>
        <w:tc>
          <w:tcPr>
            <w:tcW w:w="1134" w:type="dxa"/>
            <w:vAlign w:val="center"/>
          </w:tcPr>
          <w:p w:rsidR="005666E3" w:rsidRDefault="005666E3">
            <w:pPr>
              <w:spacing w:line="590" w:lineRule="exact"/>
              <w:jc w:val="center"/>
              <w:rPr>
                <w:rFonts w:ascii="方正仿宋_GBK" w:eastAsia="方正仿宋_GBK"/>
                <w:sz w:val="28"/>
                <w:szCs w:val="28"/>
              </w:rPr>
            </w:pPr>
          </w:p>
        </w:tc>
        <w:tc>
          <w:tcPr>
            <w:tcW w:w="1134" w:type="dxa"/>
            <w:vAlign w:val="center"/>
          </w:tcPr>
          <w:p w:rsidR="005666E3" w:rsidRDefault="00EC23FD">
            <w:pPr>
              <w:spacing w:line="590" w:lineRule="exact"/>
              <w:jc w:val="center"/>
              <w:rPr>
                <w:rFonts w:ascii="方正仿宋_GBK" w:eastAsia="方正仿宋_GBK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——</w:t>
            </w:r>
          </w:p>
        </w:tc>
        <w:tc>
          <w:tcPr>
            <w:tcW w:w="1134" w:type="dxa"/>
            <w:vAlign w:val="center"/>
          </w:tcPr>
          <w:p w:rsidR="005666E3" w:rsidRDefault="005666E3">
            <w:pPr>
              <w:spacing w:line="590" w:lineRule="exact"/>
              <w:jc w:val="center"/>
              <w:rPr>
                <w:rFonts w:ascii="方正仿宋_GBK" w:eastAsia="方正仿宋_GBK"/>
                <w:sz w:val="28"/>
                <w:szCs w:val="28"/>
              </w:rPr>
            </w:pPr>
          </w:p>
        </w:tc>
        <w:tc>
          <w:tcPr>
            <w:tcW w:w="1134" w:type="dxa"/>
            <w:vAlign w:val="center"/>
          </w:tcPr>
          <w:p w:rsidR="005666E3" w:rsidRDefault="005666E3">
            <w:pPr>
              <w:spacing w:line="590" w:lineRule="exact"/>
              <w:jc w:val="center"/>
              <w:rPr>
                <w:rFonts w:ascii="方正仿宋_GBK" w:eastAsia="方正仿宋_GBK"/>
                <w:sz w:val="28"/>
                <w:szCs w:val="28"/>
              </w:rPr>
            </w:pPr>
          </w:p>
        </w:tc>
        <w:tc>
          <w:tcPr>
            <w:tcW w:w="1134" w:type="dxa"/>
            <w:vAlign w:val="center"/>
          </w:tcPr>
          <w:p w:rsidR="005666E3" w:rsidRDefault="005666E3">
            <w:pPr>
              <w:spacing w:line="590" w:lineRule="exact"/>
              <w:jc w:val="center"/>
              <w:rPr>
                <w:rFonts w:ascii="方正仿宋_GBK" w:eastAsia="方正仿宋_GBK"/>
                <w:sz w:val="28"/>
                <w:szCs w:val="28"/>
              </w:rPr>
            </w:pPr>
          </w:p>
        </w:tc>
        <w:tc>
          <w:tcPr>
            <w:tcW w:w="1134" w:type="dxa"/>
            <w:vAlign w:val="center"/>
          </w:tcPr>
          <w:p w:rsidR="005666E3" w:rsidRDefault="005666E3">
            <w:pPr>
              <w:spacing w:line="590" w:lineRule="exact"/>
              <w:jc w:val="center"/>
              <w:rPr>
                <w:rFonts w:ascii="方正仿宋_GBK" w:eastAsia="方正仿宋_GBK"/>
                <w:sz w:val="28"/>
                <w:szCs w:val="28"/>
              </w:rPr>
            </w:pPr>
          </w:p>
        </w:tc>
        <w:tc>
          <w:tcPr>
            <w:tcW w:w="851" w:type="dxa"/>
            <w:vAlign w:val="center"/>
          </w:tcPr>
          <w:p w:rsidR="005666E3" w:rsidRDefault="005666E3">
            <w:pPr>
              <w:spacing w:line="590" w:lineRule="exact"/>
              <w:jc w:val="center"/>
              <w:rPr>
                <w:rFonts w:ascii="方正仿宋_GBK" w:eastAsia="方正仿宋_GBK"/>
                <w:sz w:val="28"/>
                <w:szCs w:val="28"/>
              </w:rPr>
            </w:pPr>
          </w:p>
        </w:tc>
      </w:tr>
    </w:tbl>
    <w:p w:rsidR="005666E3" w:rsidRDefault="00EC23FD">
      <w:pPr>
        <w:spacing w:line="590" w:lineRule="exact"/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注：</w:t>
      </w:r>
      <w:r>
        <w:rPr>
          <w:rFonts w:ascii="方正仿宋_GBK" w:eastAsia="方正仿宋_GBK"/>
          <w:sz w:val="32"/>
          <w:szCs w:val="32"/>
        </w:rPr>
        <w:t>采光测量方法按</w:t>
      </w:r>
      <w:r>
        <w:rPr>
          <w:rFonts w:ascii="方正仿宋_GBK" w:eastAsia="方正仿宋_GBK" w:hint="eastAsia"/>
          <w:sz w:val="32"/>
          <w:szCs w:val="32"/>
        </w:rPr>
        <w:t>GB/T5699</w:t>
      </w:r>
      <w:r>
        <w:rPr>
          <w:rFonts w:ascii="方正仿宋_GBK" w:eastAsia="方正仿宋_GBK" w:hint="eastAsia"/>
          <w:sz w:val="32"/>
          <w:szCs w:val="32"/>
        </w:rPr>
        <w:t>执行</w:t>
      </w:r>
      <w:r>
        <w:rPr>
          <w:rFonts w:ascii="方正仿宋_GBK" w:eastAsia="方正仿宋_GBK"/>
          <w:sz w:val="32"/>
          <w:szCs w:val="32"/>
        </w:rPr>
        <w:t>，</w:t>
      </w:r>
      <w:r>
        <w:rPr>
          <w:rFonts w:ascii="方正仿宋_GBK" w:eastAsia="方正仿宋_GBK" w:hint="eastAsia"/>
          <w:sz w:val="32"/>
          <w:szCs w:val="32"/>
        </w:rPr>
        <w:t>照明测量方法</w:t>
      </w:r>
      <w:r>
        <w:rPr>
          <w:rFonts w:ascii="方正仿宋_GBK" w:eastAsia="方正仿宋_GBK"/>
          <w:sz w:val="32"/>
          <w:szCs w:val="32"/>
        </w:rPr>
        <w:t>按</w:t>
      </w:r>
      <w:r>
        <w:rPr>
          <w:rFonts w:ascii="方正仿宋_GBK" w:eastAsia="方正仿宋_GBK" w:hint="eastAsia"/>
          <w:sz w:val="32"/>
          <w:szCs w:val="32"/>
        </w:rPr>
        <w:t>GB/T5700</w:t>
      </w:r>
      <w:r>
        <w:rPr>
          <w:rFonts w:ascii="方正仿宋_GBK" w:eastAsia="方正仿宋_GBK" w:hint="eastAsia"/>
          <w:sz w:val="32"/>
          <w:szCs w:val="32"/>
        </w:rPr>
        <w:t>执行</w:t>
      </w:r>
      <w:r>
        <w:rPr>
          <w:rFonts w:ascii="方正仿宋_GBK" w:eastAsia="方正仿宋_GBK"/>
          <w:sz w:val="32"/>
          <w:szCs w:val="32"/>
        </w:rPr>
        <w:t>。</w:t>
      </w:r>
    </w:p>
    <w:p w:rsidR="005666E3" w:rsidRDefault="005666E3">
      <w:pPr>
        <w:spacing w:line="590" w:lineRule="exact"/>
        <w:ind w:firstLineChars="200" w:firstLine="640"/>
        <w:rPr>
          <w:rFonts w:ascii="方正仿宋_GBK" w:eastAsia="方正仿宋_GBK"/>
          <w:sz w:val="32"/>
          <w:szCs w:val="32"/>
        </w:rPr>
      </w:pPr>
    </w:p>
    <w:p w:rsidR="005666E3" w:rsidRDefault="00EC23FD">
      <w:pPr>
        <w:spacing w:line="590" w:lineRule="exact"/>
        <w:ind w:firstLineChars="200" w:firstLine="640"/>
        <w:rPr>
          <w:rFonts w:ascii="方正仿宋_GBK" w:eastAsia="方正仿宋_GBK"/>
          <w:sz w:val="32"/>
          <w:szCs w:val="32"/>
        </w:rPr>
        <w:sectPr w:rsidR="005666E3">
          <w:pgSz w:w="16838" w:h="11906" w:orient="landscape"/>
          <w:pgMar w:top="1531" w:right="1985" w:bottom="1531" w:left="1814" w:header="851" w:footer="992" w:gutter="0"/>
          <w:cols w:space="425"/>
          <w:docGrid w:type="lines" w:linePitch="312"/>
        </w:sectPr>
      </w:pPr>
      <w:r>
        <w:rPr>
          <w:rFonts w:ascii="方正仿宋_GBK" w:eastAsia="方正仿宋_GBK" w:hint="eastAsia"/>
          <w:sz w:val="32"/>
          <w:szCs w:val="32"/>
        </w:rPr>
        <w:t>填表</w:t>
      </w:r>
      <w:r>
        <w:rPr>
          <w:rFonts w:ascii="方正仿宋_GBK" w:eastAsia="方正仿宋_GBK"/>
          <w:sz w:val="32"/>
          <w:szCs w:val="32"/>
        </w:rPr>
        <w:t>人：</w:t>
      </w:r>
      <w:r>
        <w:rPr>
          <w:rFonts w:ascii="方正仿宋_GBK" w:eastAsia="方正仿宋_GBK" w:hint="eastAsia"/>
          <w:sz w:val="32"/>
          <w:szCs w:val="32"/>
        </w:rPr>
        <w:t xml:space="preserve">      </w:t>
      </w:r>
      <w:r>
        <w:rPr>
          <w:rFonts w:ascii="方正仿宋_GBK" w:eastAsia="方正仿宋_GBK"/>
          <w:sz w:val="32"/>
          <w:szCs w:val="32"/>
        </w:rPr>
        <w:t xml:space="preserve"> </w:t>
      </w:r>
      <w:r>
        <w:rPr>
          <w:rFonts w:ascii="方正仿宋_GBK" w:eastAsia="方正仿宋_GBK" w:hint="eastAsia"/>
          <w:sz w:val="32"/>
          <w:szCs w:val="32"/>
        </w:rPr>
        <w:t xml:space="preserve"> </w:t>
      </w:r>
      <w:r>
        <w:rPr>
          <w:rFonts w:ascii="方正仿宋_GBK" w:eastAsia="方正仿宋_GBK"/>
          <w:sz w:val="32"/>
          <w:szCs w:val="32"/>
        </w:rPr>
        <w:t xml:space="preserve">  </w:t>
      </w:r>
      <w:r>
        <w:rPr>
          <w:rFonts w:ascii="方正仿宋_GBK" w:eastAsia="方正仿宋_GBK" w:hint="eastAsia"/>
          <w:sz w:val="32"/>
          <w:szCs w:val="32"/>
        </w:rPr>
        <w:t xml:space="preserve">  </w:t>
      </w:r>
      <w:r>
        <w:rPr>
          <w:rFonts w:ascii="方正仿宋_GBK" w:eastAsia="方正仿宋_GBK" w:hint="eastAsia"/>
          <w:sz w:val="32"/>
          <w:szCs w:val="32"/>
        </w:rPr>
        <w:t>联系电话</w:t>
      </w:r>
      <w:r>
        <w:rPr>
          <w:rFonts w:ascii="方正仿宋_GBK" w:eastAsia="方正仿宋_GBK"/>
          <w:sz w:val="32"/>
          <w:szCs w:val="32"/>
        </w:rPr>
        <w:t>：</w:t>
      </w:r>
      <w:r>
        <w:rPr>
          <w:rFonts w:ascii="方正仿宋_GBK" w:eastAsia="方正仿宋_GBK" w:hint="eastAsia"/>
          <w:sz w:val="32"/>
          <w:szCs w:val="32"/>
        </w:rPr>
        <w:t xml:space="preserve">  </w:t>
      </w:r>
      <w:r>
        <w:rPr>
          <w:rFonts w:ascii="方正仿宋_GBK" w:eastAsia="方正仿宋_GBK"/>
          <w:sz w:val="32"/>
          <w:szCs w:val="32"/>
        </w:rPr>
        <w:t xml:space="preserve">  </w:t>
      </w:r>
      <w:r>
        <w:rPr>
          <w:rFonts w:ascii="方正仿宋_GBK" w:eastAsia="方正仿宋_GBK" w:hint="eastAsia"/>
          <w:sz w:val="32"/>
          <w:szCs w:val="32"/>
        </w:rPr>
        <w:t xml:space="preserve">   </w:t>
      </w:r>
      <w:r>
        <w:rPr>
          <w:rFonts w:ascii="方正仿宋_GBK" w:eastAsia="方正仿宋_GBK"/>
          <w:sz w:val="32"/>
          <w:szCs w:val="32"/>
        </w:rPr>
        <w:t xml:space="preserve"> </w:t>
      </w:r>
      <w:r>
        <w:rPr>
          <w:rFonts w:ascii="方正仿宋_GBK" w:eastAsia="方正仿宋_GBK" w:hint="eastAsia"/>
          <w:sz w:val="32"/>
          <w:szCs w:val="32"/>
        </w:rPr>
        <w:t xml:space="preserve">    </w:t>
      </w:r>
      <w:r>
        <w:rPr>
          <w:rFonts w:ascii="方正仿宋_GBK" w:eastAsia="方正仿宋_GBK" w:hint="eastAsia"/>
          <w:sz w:val="32"/>
          <w:szCs w:val="32"/>
        </w:rPr>
        <w:t>审核人</w:t>
      </w:r>
      <w:r>
        <w:rPr>
          <w:rFonts w:ascii="方正仿宋_GBK" w:eastAsia="方正仿宋_GBK"/>
          <w:sz w:val="32"/>
          <w:szCs w:val="32"/>
        </w:rPr>
        <w:t>：</w:t>
      </w:r>
      <w:r>
        <w:rPr>
          <w:rFonts w:ascii="方正仿宋_GBK" w:eastAsia="方正仿宋_GBK" w:hint="eastAsia"/>
          <w:sz w:val="32"/>
          <w:szCs w:val="32"/>
        </w:rPr>
        <w:t xml:space="preserve">  </w:t>
      </w:r>
      <w:r>
        <w:rPr>
          <w:rFonts w:ascii="方正仿宋_GBK" w:eastAsia="方正仿宋_GBK"/>
          <w:sz w:val="32"/>
          <w:szCs w:val="32"/>
        </w:rPr>
        <w:t xml:space="preserve">  </w:t>
      </w:r>
      <w:r>
        <w:rPr>
          <w:rFonts w:ascii="方正仿宋_GBK" w:eastAsia="方正仿宋_GBK" w:hint="eastAsia"/>
          <w:sz w:val="32"/>
          <w:szCs w:val="32"/>
        </w:rPr>
        <w:t xml:space="preserve"> </w:t>
      </w:r>
      <w:r>
        <w:rPr>
          <w:rFonts w:ascii="方正仿宋_GBK" w:eastAsia="方正仿宋_GBK"/>
          <w:sz w:val="32"/>
          <w:szCs w:val="32"/>
        </w:rPr>
        <w:t xml:space="preserve"> </w:t>
      </w:r>
      <w:r>
        <w:rPr>
          <w:rFonts w:ascii="方正仿宋_GBK" w:eastAsia="方正仿宋_GBK" w:hint="eastAsia"/>
          <w:sz w:val="32"/>
          <w:szCs w:val="32"/>
        </w:rPr>
        <w:t xml:space="preserve">      </w:t>
      </w:r>
      <w:r>
        <w:rPr>
          <w:rFonts w:ascii="方正仿宋_GBK" w:eastAsia="方正仿宋_GBK" w:hint="eastAsia"/>
          <w:sz w:val="32"/>
          <w:szCs w:val="32"/>
        </w:rPr>
        <w:t>公章</w:t>
      </w:r>
      <w:r>
        <w:rPr>
          <w:rFonts w:ascii="方正仿宋_GBK" w:eastAsia="方正仿宋_GBK"/>
          <w:sz w:val="32"/>
          <w:szCs w:val="32"/>
        </w:rPr>
        <w:t>：</w:t>
      </w:r>
    </w:p>
    <w:p w:rsidR="005666E3" w:rsidRDefault="005666E3">
      <w:pPr>
        <w:spacing w:line="590" w:lineRule="exact"/>
        <w:ind w:firstLineChars="200" w:firstLine="640"/>
        <w:rPr>
          <w:rFonts w:ascii="方正仿宋_GBK" w:eastAsia="方正仿宋_GBK"/>
          <w:sz w:val="32"/>
          <w:szCs w:val="32"/>
        </w:rPr>
      </w:pPr>
    </w:p>
    <w:p w:rsidR="005666E3" w:rsidRDefault="005666E3">
      <w:pPr>
        <w:spacing w:line="590" w:lineRule="exact"/>
        <w:ind w:firstLineChars="200" w:firstLine="640"/>
        <w:rPr>
          <w:rFonts w:ascii="方正仿宋_GBK" w:eastAsia="方正仿宋_GBK"/>
          <w:sz w:val="32"/>
          <w:szCs w:val="32"/>
        </w:rPr>
      </w:pPr>
    </w:p>
    <w:p w:rsidR="005666E3" w:rsidRDefault="005666E3">
      <w:pPr>
        <w:spacing w:line="590" w:lineRule="exact"/>
        <w:ind w:firstLineChars="200" w:firstLine="640"/>
        <w:rPr>
          <w:rFonts w:ascii="方正仿宋_GBK" w:eastAsia="方正仿宋_GBK"/>
          <w:sz w:val="32"/>
          <w:szCs w:val="32"/>
        </w:rPr>
      </w:pPr>
    </w:p>
    <w:p w:rsidR="005666E3" w:rsidRDefault="005666E3">
      <w:pPr>
        <w:spacing w:line="590" w:lineRule="exact"/>
        <w:ind w:firstLineChars="200" w:firstLine="640"/>
        <w:rPr>
          <w:rFonts w:ascii="方正仿宋_GBK" w:eastAsia="方正仿宋_GBK"/>
          <w:sz w:val="32"/>
          <w:szCs w:val="32"/>
        </w:rPr>
      </w:pPr>
    </w:p>
    <w:p w:rsidR="005666E3" w:rsidRDefault="005666E3">
      <w:pPr>
        <w:spacing w:line="590" w:lineRule="exact"/>
        <w:ind w:firstLineChars="200" w:firstLine="640"/>
        <w:rPr>
          <w:rFonts w:ascii="方正仿宋_GBK" w:eastAsia="方正仿宋_GBK"/>
          <w:sz w:val="32"/>
          <w:szCs w:val="32"/>
        </w:rPr>
      </w:pPr>
    </w:p>
    <w:p w:rsidR="005666E3" w:rsidRDefault="005666E3">
      <w:pPr>
        <w:spacing w:line="590" w:lineRule="exact"/>
        <w:ind w:firstLineChars="200" w:firstLine="640"/>
        <w:rPr>
          <w:rFonts w:ascii="方正仿宋_GBK" w:eastAsia="方正仿宋_GBK"/>
          <w:sz w:val="32"/>
          <w:szCs w:val="32"/>
        </w:rPr>
      </w:pPr>
    </w:p>
    <w:p w:rsidR="005666E3" w:rsidRDefault="005666E3">
      <w:pPr>
        <w:spacing w:line="590" w:lineRule="exact"/>
        <w:ind w:firstLineChars="200" w:firstLine="640"/>
        <w:rPr>
          <w:rFonts w:ascii="方正仿宋_GBK" w:eastAsia="方正仿宋_GBK"/>
          <w:sz w:val="32"/>
          <w:szCs w:val="32"/>
        </w:rPr>
      </w:pPr>
    </w:p>
    <w:p w:rsidR="005666E3" w:rsidRPr="00EC23FD" w:rsidRDefault="005666E3">
      <w:pPr>
        <w:spacing w:line="590" w:lineRule="exact"/>
        <w:rPr>
          <w:rFonts w:ascii="方正仿宋_GBK" w:eastAsia="方正仿宋_GBK"/>
          <w:sz w:val="32"/>
          <w:szCs w:val="32"/>
        </w:rPr>
      </w:pPr>
    </w:p>
    <w:sectPr w:rsidR="005666E3" w:rsidRPr="00EC23FD">
      <w:pgSz w:w="11906" w:h="16838"/>
      <w:pgMar w:top="1985" w:right="1531" w:bottom="1814" w:left="1531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EC23FD">
      <w:r>
        <w:separator/>
      </w:r>
    </w:p>
  </w:endnote>
  <w:endnote w:type="continuationSeparator" w:id="0">
    <w:p w:rsidR="00000000" w:rsidRDefault="00EC23F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等线">
    <w:altName w:val="Arial Unicode MS"/>
    <w:charset w:val="86"/>
    <w:family w:val="auto"/>
    <w:pitch w:val="default"/>
    <w:sig w:usb0="00000000" w:usb1="38CF7CFA" w:usb2="00000016" w:usb3="00000000" w:csb0="0004000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等线 Light">
    <w:altName w:val="宋体"/>
    <w:panose1 w:val="00000000000000000000"/>
    <w:charset w:val="86"/>
    <w:family w:val="roman"/>
    <w:notTrueType/>
    <w:pitch w:val="default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EC23FD">
      <w:r>
        <w:separator/>
      </w:r>
    </w:p>
  </w:footnote>
  <w:footnote w:type="continuationSeparator" w:id="0">
    <w:p w:rsidR="00000000" w:rsidRDefault="00EC23F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D0504FA"/>
    <w:multiLevelType w:val="multilevel"/>
    <w:tmpl w:val="4D0504FA"/>
    <w:lvl w:ilvl="0">
      <w:start w:val="2"/>
      <w:numFmt w:val="bullet"/>
      <w:lvlText w:val="—"/>
      <w:lvlJc w:val="left"/>
      <w:pPr>
        <w:ind w:left="360" w:hanging="360"/>
      </w:pPr>
      <w:rPr>
        <w:rFonts w:ascii="Times New Roman" w:eastAsiaTheme="minorEastAsia" w:hAnsi="Times New Roman" w:cs="Times New Roman" w:hint="default"/>
        <w:sz w:val="28"/>
      </w:rPr>
    </w:lvl>
    <w:lvl w:ilvl="1">
      <w:start w:val="1"/>
      <w:numFmt w:val="bullet"/>
      <w:lvlText w:val=""/>
      <w:lvlJc w:val="left"/>
      <w:pPr>
        <w:ind w:left="840" w:hanging="420"/>
      </w:pPr>
      <w:rPr>
        <w:rFonts w:ascii="Wingdings" w:hAnsi="Wingdings" w:hint="default"/>
      </w:rPr>
    </w:lvl>
    <w:lvl w:ilvl="2">
      <w:start w:val="1"/>
      <w:numFmt w:val="bullet"/>
      <w:lvlText w:val=""/>
      <w:lvlJc w:val="left"/>
      <w:pPr>
        <w:ind w:left="1260" w:hanging="420"/>
      </w:pPr>
      <w:rPr>
        <w:rFonts w:ascii="Wingdings" w:hAnsi="Wingdings" w:hint="default"/>
      </w:rPr>
    </w:lvl>
    <w:lvl w:ilvl="3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>
      <w:start w:val="1"/>
      <w:numFmt w:val="bullet"/>
      <w:lvlText w:val=""/>
      <w:lvlJc w:val="left"/>
      <w:pPr>
        <w:ind w:left="2100" w:hanging="420"/>
      </w:pPr>
      <w:rPr>
        <w:rFonts w:ascii="Wingdings" w:hAnsi="Wingdings" w:hint="default"/>
      </w:rPr>
    </w:lvl>
    <w:lvl w:ilvl="5">
      <w:start w:val="1"/>
      <w:numFmt w:val="bullet"/>
      <w:lvlText w:val=""/>
      <w:lvlJc w:val="left"/>
      <w:pPr>
        <w:ind w:left="2520" w:hanging="420"/>
      </w:pPr>
      <w:rPr>
        <w:rFonts w:ascii="Wingdings" w:hAnsi="Wingdings" w:hint="default"/>
      </w:rPr>
    </w:lvl>
    <w:lvl w:ilvl="6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>
      <w:start w:val="1"/>
      <w:numFmt w:val="bullet"/>
      <w:lvlText w:val=""/>
      <w:lvlJc w:val="left"/>
      <w:pPr>
        <w:ind w:left="3360" w:hanging="420"/>
      </w:pPr>
      <w:rPr>
        <w:rFonts w:ascii="Wingdings" w:hAnsi="Wingdings" w:hint="default"/>
      </w:rPr>
    </w:lvl>
    <w:lvl w:ilvl="8">
      <w:start w:val="1"/>
      <w:numFmt w:val="bullet"/>
      <w:lvlText w:val="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1">
    <w:nsid w:val="540767AC"/>
    <w:multiLevelType w:val="multilevel"/>
    <w:tmpl w:val="540767AC"/>
    <w:lvl w:ilvl="0">
      <w:start w:val="1"/>
      <w:numFmt w:val="bullet"/>
      <w:lvlText w:val="—"/>
      <w:lvlJc w:val="left"/>
      <w:pPr>
        <w:ind w:left="360" w:hanging="360"/>
      </w:pPr>
      <w:rPr>
        <w:rFonts w:ascii="Times New Roman" w:eastAsiaTheme="minorEastAsia" w:hAnsi="Times New Roman" w:cs="Times New Roman" w:hint="default"/>
      </w:rPr>
    </w:lvl>
    <w:lvl w:ilvl="1">
      <w:start w:val="1"/>
      <w:numFmt w:val="bullet"/>
      <w:lvlText w:val=""/>
      <w:lvlJc w:val="left"/>
      <w:pPr>
        <w:ind w:left="840" w:hanging="420"/>
      </w:pPr>
      <w:rPr>
        <w:rFonts w:ascii="Wingdings" w:hAnsi="Wingdings" w:hint="default"/>
      </w:rPr>
    </w:lvl>
    <w:lvl w:ilvl="2">
      <w:start w:val="1"/>
      <w:numFmt w:val="bullet"/>
      <w:lvlText w:val=""/>
      <w:lvlJc w:val="left"/>
      <w:pPr>
        <w:ind w:left="1260" w:hanging="420"/>
      </w:pPr>
      <w:rPr>
        <w:rFonts w:ascii="Wingdings" w:hAnsi="Wingdings" w:hint="default"/>
      </w:rPr>
    </w:lvl>
    <w:lvl w:ilvl="3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>
      <w:start w:val="1"/>
      <w:numFmt w:val="bullet"/>
      <w:lvlText w:val=""/>
      <w:lvlJc w:val="left"/>
      <w:pPr>
        <w:ind w:left="2100" w:hanging="420"/>
      </w:pPr>
      <w:rPr>
        <w:rFonts w:ascii="Wingdings" w:hAnsi="Wingdings" w:hint="default"/>
      </w:rPr>
    </w:lvl>
    <w:lvl w:ilvl="5">
      <w:start w:val="1"/>
      <w:numFmt w:val="bullet"/>
      <w:lvlText w:val=""/>
      <w:lvlJc w:val="left"/>
      <w:pPr>
        <w:ind w:left="2520" w:hanging="420"/>
      </w:pPr>
      <w:rPr>
        <w:rFonts w:ascii="Wingdings" w:hAnsi="Wingdings" w:hint="default"/>
      </w:rPr>
    </w:lvl>
    <w:lvl w:ilvl="6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>
      <w:start w:val="1"/>
      <w:numFmt w:val="bullet"/>
      <w:lvlText w:val=""/>
      <w:lvlJc w:val="left"/>
      <w:pPr>
        <w:ind w:left="3360" w:hanging="420"/>
      </w:pPr>
      <w:rPr>
        <w:rFonts w:ascii="Wingdings" w:hAnsi="Wingdings" w:hint="default"/>
      </w:rPr>
    </w:lvl>
    <w:lvl w:ilvl="8">
      <w:start w:val="1"/>
      <w:numFmt w:val="bullet"/>
      <w:lvlText w:val=""/>
      <w:lvlJc w:val="left"/>
      <w:pPr>
        <w:ind w:left="3780" w:hanging="42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evenAndOddHeaders/>
  <w:drawingGridHorizontalSpacing w:val="105"/>
  <w:drawingGridVerticalSpacing w:val="156"/>
  <w:displayHorizontalDrawingGridEvery w:val="0"/>
  <w:displayVerticalDrawingGridEvery w:val="2"/>
  <w:characterSpacingControl w:val="compressPunctuation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TVmNGY1MmVlNzY0ZTA5ZGY3MWIwYTRjNmVlYTZjZmEifQ=="/>
  </w:docVars>
  <w:rsids>
    <w:rsidRoot w:val="009F25AA"/>
    <w:rsid w:val="00002806"/>
    <w:rsid w:val="00032ACD"/>
    <w:rsid w:val="00034844"/>
    <w:rsid w:val="000A1FB7"/>
    <w:rsid w:val="00144CFD"/>
    <w:rsid w:val="00174F5C"/>
    <w:rsid w:val="001D2F55"/>
    <w:rsid w:val="001E2F43"/>
    <w:rsid w:val="00240FBD"/>
    <w:rsid w:val="002744FE"/>
    <w:rsid w:val="002A1764"/>
    <w:rsid w:val="002E0B9E"/>
    <w:rsid w:val="002E4F8A"/>
    <w:rsid w:val="002F3E51"/>
    <w:rsid w:val="00380A1D"/>
    <w:rsid w:val="003C27FE"/>
    <w:rsid w:val="003C7FF9"/>
    <w:rsid w:val="0041524A"/>
    <w:rsid w:val="0041784B"/>
    <w:rsid w:val="0045590D"/>
    <w:rsid w:val="00457091"/>
    <w:rsid w:val="004639B9"/>
    <w:rsid w:val="00475118"/>
    <w:rsid w:val="004B6043"/>
    <w:rsid w:val="004C2386"/>
    <w:rsid w:val="004C3B12"/>
    <w:rsid w:val="0050523C"/>
    <w:rsid w:val="00525DD8"/>
    <w:rsid w:val="005666E3"/>
    <w:rsid w:val="00582AEA"/>
    <w:rsid w:val="005C3E7A"/>
    <w:rsid w:val="005E127C"/>
    <w:rsid w:val="00621FFB"/>
    <w:rsid w:val="0063272D"/>
    <w:rsid w:val="006621F2"/>
    <w:rsid w:val="006E757C"/>
    <w:rsid w:val="00735BE8"/>
    <w:rsid w:val="00742FD5"/>
    <w:rsid w:val="00781850"/>
    <w:rsid w:val="0079252A"/>
    <w:rsid w:val="007B40E6"/>
    <w:rsid w:val="007B6620"/>
    <w:rsid w:val="007C4DA7"/>
    <w:rsid w:val="00882608"/>
    <w:rsid w:val="008A08AA"/>
    <w:rsid w:val="008A32EE"/>
    <w:rsid w:val="008E4C67"/>
    <w:rsid w:val="009101A4"/>
    <w:rsid w:val="00944B79"/>
    <w:rsid w:val="009644D7"/>
    <w:rsid w:val="009F25AA"/>
    <w:rsid w:val="00A37C9E"/>
    <w:rsid w:val="00AE3515"/>
    <w:rsid w:val="00AE6698"/>
    <w:rsid w:val="00AF390A"/>
    <w:rsid w:val="00AF3C08"/>
    <w:rsid w:val="00B10E46"/>
    <w:rsid w:val="00B15054"/>
    <w:rsid w:val="00B21284"/>
    <w:rsid w:val="00B338E9"/>
    <w:rsid w:val="00B63C41"/>
    <w:rsid w:val="00B90E66"/>
    <w:rsid w:val="00BA2F06"/>
    <w:rsid w:val="00C6014C"/>
    <w:rsid w:val="00C71787"/>
    <w:rsid w:val="00C97A7D"/>
    <w:rsid w:val="00CB2576"/>
    <w:rsid w:val="00CF2F09"/>
    <w:rsid w:val="00D21035"/>
    <w:rsid w:val="00D7310A"/>
    <w:rsid w:val="00D93741"/>
    <w:rsid w:val="00DA153B"/>
    <w:rsid w:val="00DA598F"/>
    <w:rsid w:val="00DD76D7"/>
    <w:rsid w:val="00E406D4"/>
    <w:rsid w:val="00E63C56"/>
    <w:rsid w:val="00E71082"/>
    <w:rsid w:val="00E87288"/>
    <w:rsid w:val="00EC23FD"/>
    <w:rsid w:val="00EC7B83"/>
    <w:rsid w:val="00EE63AD"/>
    <w:rsid w:val="00EF7FEC"/>
    <w:rsid w:val="00F61C11"/>
    <w:rsid w:val="00FB23B5"/>
    <w:rsid w:val="00FC0C96"/>
    <w:rsid w:val="00FE16B4"/>
    <w:rsid w:val="00FE6A59"/>
    <w:rsid w:val="00FF6C7D"/>
    <w:rsid w:val="08370F52"/>
    <w:rsid w:val="249C1F63"/>
    <w:rsid w:val="518C31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/>
    <w:lsdException w:name="footer" w:semiHidden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semiHidden="0"/>
    <w:lsdException w:name="Strong" w:semiHidden="0" w:uiPriority="22" w:unhideWhenUsed="0" w:qFormat="1"/>
    <w:lsdException w:name="Emphasis" w:semiHidden="0" w:uiPriority="20" w:unhideWhenUsed="0" w:qFormat="1"/>
    <w:lsdException w:name="Normal Table" w:qFormat="1"/>
    <w:lsdException w:name="Table Grid" w:semiHidden="0" w:uiPriority="39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List Paragraph" w:semiHidden="0" w:uiPriority="34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unhideWhenUsed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4">
    <w:name w:val="header"/>
    <w:basedOn w:val="a"/>
    <w:link w:val="Char0"/>
    <w:uiPriority w:val="99"/>
    <w:unhideWhenUsed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a5">
    <w:name w:val="Table Grid"/>
    <w:basedOn w:val="a1"/>
    <w:uiPriority w:val="39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6">
    <w:name w:val="Hyperlink"/>
    <w:basedOn w:val="a0"/>
    <w:uiPriority w:val="99"/>
    <w:unhideWhenUsed/>
    <w:rPr>
      <w:color w:val="0563C1" w:themeColor="hyperlink"/>
      <w:u w:val="single"/>
    </w:rPr>
  </w:style>
  <w:style w:type="character" w:customStyle="1" w:styleId="Char0">
    <w:name w:val="页眉 Char"/>
    <w:basedOn w:val="a0"/>
    <w:link w:val="a4"/>
    <w:uiPriority w:val="99"/>
    <w:rPr>
      <w:sz w:val="18"/>
      <w:szCs w:val="18"/>
    </w:rPr>
  </w:style>
  <w:style w:type="character" w:customStyle="1" w:styleId="Char">
    <w:name w:val="页脚 Char"/>
    <w:basedOn w:val="a0"/>
    <w:link w:val="a3"/>
    <w:uiPriority w:val="99"/>
    <w:rPr>
      <w:sz w:val="18"/>
      <w:szCs w:val="18"/>
    </w:rPr>
  </w:style>
  <w:style w:type="paragraph" w:styleId="a7">
    <w:name w:val="List Paragraph"/>
    <w:basedOn w:val="a"/>
    <w:uiPriority w:val="34"/>
    <w:qFormat/>
    <w:pPr>
      <w:ind w:firstLineChars="200" w:firstLine="420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/>
    <w:lsdException w:name="footer" w:semiHidden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semiHidden="0"/>
    <w:lsdException w:name="Strong" w:semiHidden="0" w:uiPriority="22" w:unhideWhenUsed="0" w:qFormat="1"/>
    <w:lsdException w:name="Emphasis" w:semiHidden="0" w:uiPriority="20" w:unhideWhenUsed="0" w:qFormat="1"/>
    <w:lsdException w:name="Normal Table" w:qFormat="1"/>
    <w:lsdException w:name="Table Grid" w:semiHidden="0" w:uiPriority="39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List Paragraph" w:semiHidden="0" w:uiPriority="34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unhideWhenUsed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4">
    <w:name w:val="header"/>
    <w:basedOn w:val="a"/>
    <w:link w:val="Char0"/>
    <w:uiPriority w:val="99"/>
    <w:unhideWhenUsed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a5">
    <w:name w:val="Table Grid"/>
    <w:basedOn w:val="a1"/>
    <w:uiPriority w:val="39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6">
    <w:name w:val="Hyperlink"/>
    <w:basedOn w:val="a0"/>
    <w:uiPriority w:val="99"/>
    <w:unhideWhenUsed/>
    <w:rPr>
      <w:color w:val="0563C1" w:themeColor="hyperlink"/>
      <w:u w:val="single"/>
    </w:rPr>
  </w:style>
  <w:style w:type="character" w:customStyle="1" w:styleId="Char0">
    <w:name w:val="页眉 Char"/>
    <w:basedOn w:val="a0"/>
    <w:link w:val="a4"/>
    <w:uiPriority w:val="99"/>
    <w:rPr>
      <w:sz w:val="18"/>
      <w:szCs w:val="18"/>
    </w:rPr>
  </w:style>
  <w:style w:type="character" w:customStyle="1" w:styleId="Char">
    <w:name w:val="页脚 Char"/>
    <w:basedOn w:val="a0"/>
    <w:link w:val="a3"/>
    <w:uiPriority w:val="99"/>
    <w:rPr>
      <w:sz w:val="18"/>
      <w:szCs w:val="18"/>
    </w:rPr>
  </w:style>
  <w:style w:type="paragraph" w:styleId="a7">
    <w:name w:val="List Paragraph"/>
    <w:basedOn w:val="a"/>
    <w:uiPriority w:val="34"/>
    <w:qFormat/>
    <w:pPr>
      <w:ind w:firstLineChars="200" w:firstLine="4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yperlink" Target="mailto:&#30005;&#23376;&#29256;&#33267;821505464@qq.com" TargetMode="Externa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57AB3C2-863B-4D59-AA00-872876677BA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5</Pages>
  <Words>243</Words>
  <Characters>1391</Characters>
  <Application>Microsoft Office Word</Application>
  <DocSecurity>0</DocSecurity>
  <Lines>11</Lines>
  <Paragraphs>3</Paragraphs>
  <ScaleCrop>false</ScaleCrop>
  <Company>china</Company>
  <LinksUpToDate>false</LinksUpToDate>
  <CharactersWithSpaces>1631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jswj_wht</dc:creator>
  <cp:lastModifiedBy>陈前</cp:lastModifiedBy>
  <cp:revision>2</cp:revision>
  <cp:lastPrinted>2023-07-31T00:40:00Z</cp:lastPrinted>
  <dcterms:created xsi:type="dcterms:W3CDTF">2023-08-09T06:37:00Z</dcterms:created>
  <dcterms:modified xsi:type="dcterms:W3CDTF">2023-08-09T06:37:00Z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2052-12.1.0.15120</vt:lpwstr>
  </property>
  <property fmtid="{D5CDD505-2E9C-101B-9397-08002B2CF9AE}" pid="3" name="ICV">
    <vt:lpwstr>E6CADF9257EB4B4E85CCDADBB965D01F_13</vt:lpwstr>
  </property>
</Properties>
</file>