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221C" w:rsidRDefault="00C7221C" w:rsidP="00C7221C">
      <w:pPr>
        <w:spacing w:line="540" w:lineRule="exact"/>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附件1</w:t>
      </w:r>
    </w:p>
    <w:p w:rsidR="00C7221C" w:rsidRDefault="00C7221C" w:rsidP="00C7221C">
      <w:pPr>
        <w:pStyle w:val="1"/>
        <w:tabs>
          <w:tab w:val="left" w:pos="6000"/>
        </w:tabs>
        <w:spacing w:before="0" w:after="0" w:line="560" w:lineRule="exact"/>
        <w:jc w:val="center"/>
        <w:rPr>
          <w:rFonts w:ascii="方正小标宋_GBK" w:eastAsia="方正小标宋_GBK" w:hAnsi="Calibri"/>
          <w:b w:val="0"/>
          <w:bCs w:val="0"/>
          <w:sz w:val="36"/>
          <w:szCs w:val="36"/>
        </w:rPr>
      </w:pPr>
      <w:r>
        <w:rPr>
          <w:rFonts w:ascii="方正小标宋_GBK" w:eastAsia="方正小标宋_GBK" w:hAnsi="Calibri" w:hint="eastAsia"/>
          <w:b w:val="0"/>
          <w:bCs w:val="0"/>
          <w:sz w:val="36"/>
          <w:szCs w:val="36"/>
        </w:rPr>
        <w:t>江苏省儿童预防接种门诊设置要求</w:t>
      </w:r>
    </w:p>
    <w:p w:rsidR="00C7221C" w:rsidRDefault="00C7221C" w:rsidP="00C7221C">
      <w:pPr>
        <w:spacing w:line="560" w:lineRule="exact"/>
        <w:jc w:val="center"/>
        <w:rPr>
          <w:rFonts w:ascii="方正楷体_GBK" w:eastAsia="方正楷体_GBK"/>
          <w:sz w:val="32"/>
          <w:szCs w:val="32"/>
        </w:rPr>
      </w:pPr>
      <w:r>
        <w:rPr>
          <w:rFonts w:ascii="方正楷体_GBK" w:eastAsia="方正楷体_GBK" w:hint="eastAsia"/>
          <w:sz w:val="32"/>
          <w:szCs w:val="32"/>
        </w:rPr>
        <w:t>（2020版）</w:t>
      </w:r>
    </w:p>
    <w:p w:rsidR="00C7221C" w:rsidRDefault="00C7221C" w:rsidP="00C7221C">
      <w:r>
        <w:rPr>
          <w:rFonts w:hint="eastAsia"/>
        </w:rPr>
        <w:t xml:space="preserve">                           </w:t>
      </w:r>
      <w:bookmarkStart w:id="0" w:name="_GoBack"/>
      <w:bookmarkEnd w:id="0"/>
      <w:r>
        <w:rPr>
          <w:rFonts w:hint="eastAsia"/>
        </w:rPr>
        <w:t xml:space="preserve">          </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为进一步完善我省儿童预防接种门诊的标准化建设，规范预防接种服务管理，提高预防接种单位服务能力和水平，保障疫苗接种安全，根据《中华人民共和国疫苗管理法》《预防接种工作规范》《疫苗储存和运输管理规范》等有关规定，结合当前实际，提出以下要求。</w:t>
      </w:r>
    </w:p>
    <w:p w:rsidR="00C7221C" w:rsidRDefault="00C7221C" w:rsidP="00C7221C">
      <w:pPr>
        <w:overflowPunct w:val="0"/>
        <w:adjustRightInd w:val="0"/>
        <w:snapToGrid w:val="0"/>
        <w:spacing w:line="540" w:lineRule="exact"/>
        <w:ind w:firstLineChars="200" w:firstLine="640"/>
        <w:rPr>
          <w:rFonts w:ascii="方正黑体_GBK" w:eastAsia="方正黑体_GBK" w:hAnsi="仿宋"/>
          <w:sz w:val="32"/>
          <w:szCs w:val="32"/>
        </w:rPr>
      </w:pPr>
      <w:r>
        <w:rPr>
          <w:rFonts w:ascii="方正黑体_GBK" w:eastAsia="方正黑体_GBK" w:hAnsi="仿宋" w:hint="eastAsia"/>
          <w:sz w:val="32"/>
          <w:szCs w:val="32"/>
        </w:rPr>
        <w:t>一、门诊建设总体要求</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（一）合适的服务范围和服务周期</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城市市区（含县城）每个街道至少应建设1个门诊，每个门诊的服务半径不超过5公里，实行按日（每周≥3天）开展预防接种服务，其中周六或周日开诊1次，为群众提供方便。</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农村每个乡镇至少应建设1个门诊，每个门诊的服务半径不超过10公里，实行按日（每周≥3天）或者按周（每周1～2天）开展预防接种服务。</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（二）合适</w:t>
      </w:r>
      <w:r>
        <w:rPr>
          <w:rFonts w:ascii="方正楷体_GBK" w:eastAsia="方正楷体_GBK" w:hAnsi="仿宋"/>
          <w:sz w:val="32"/>
          <w:szCs w:val="32"/>
        </w:rPr>
        <w:t>的服务量</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每个</w:t>
      </w:r>
      <w:proofErr w:type="gramStart"/>
      <w:r>
        <w:rPr>
          <w:rFonts w:ascii="方正仿宋_GBK" w:eastAsia="方正仿宋_GBK" w:hAnsi="仿宋" w:hint="eastAsia"/>
          <w:sz w:val="32"/>
          <w:szCs w:val="32"/>
        </w:rPr>
        <w:t>接种台</w:t>
      </w:r>
      <w:proofErr w:type="gramEnd"/>
      <w:r>
        <w:rPr>
          <w:rFonts w:ascii="方正仿宋_GBK" w:eastAsia="方正仿宋_GBK" w:hAnsi="仿宋" w:hint="eastAsia"/>
          <w:sz w:val="32"/>
          <w:szCs w:val="32"/>
        </w:rPr>
        <w:t>及每名接种人员的接种服务人数每小时不超过15人，如超过应增加接种台、接种服务频次或增设门诊。</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（三</w:t>
      </w:r>
      <w:r>
        <w:rPr>
          <w:rFonts w:ascii="方正楷体_GBK" w:eastAsia="方正楷体_GBK" w:hAnsi="仿宋"/>
          <w:sz w:val="32"/>
          <w:szCs w:val="32"/>
        </w:rPr>
        <w:t>）</w:t>
      </w:r>
      <w:r>
        <w:rPr>
          <w:rFonts w:ascii="方正楷体_GBK" w:eastAsia="方正楷体_GBK" w:hAnsi="仿宋" w:hint="eastAsia"/>
          <w:sz w:val="32"/>
          <w:szCs w:val="32"/>
        </w:rPr>
        <w:t>门诊指定责任</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县级卫生健康行政部门对门诊建设进行审核认定，对标验收。</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（四</w:t>
      </w:r>
      <w:r>
        <w:rPr>
          <w:rFonts w:ascii="方正楷体_GBK" w:eastAsia="方正楷体_GBK" w:hAnsi="仿宋"/>
          <w:sz w:val="32"/>
          <w:szCs w:val="32"/>
        </w:rPr>
        <w:t>）</w:t>
      </w:r>
      <w:r>
        <w:rPr>
          <w:rFonts w:ascii="方正楷体_GBK" w:eastAsia="方正楷体_GBK" w:hAnsi="仿宋" w:hint="eastAsia"/>
          <w:sz w:val="32"/>
          <w:szCs w:val="32"/>
        </w:rPr>
        <w:t>门诊</w:t>
      </w:r>
      <w:r>
        <w:rPr>
          <w:rFonts w:ascii="方正楷体_GBK" w:eastAsia="方正楷体_GBK" w:hAnsi="仿宋"/>
          <w:sz w:val="32"/>
          <w:szCs w:val="32"/>
        </w:rPr>
        <w:t>建设</w:t>
      </w:r>
      <w:r>
        <w:rPr>
          <w:rFonts w:ascii="方正楷体_GBK" w:eastAsia="方正楷体_GBK" w:hAnsi="仿宋" w:hint="eastAsia"/>
          <w:sz w:val="32"/>
          <w:szCs w:val="32"/>
        </w:rPr>
        <w:t>与</w:t>
      </w:r>
      <w:r>
        <w:rPr>
          <w:rFonts w:ascii="方正楷体_GBK" w:eastAsia="方正楷体_GBK" w:hAnsi="仿宋"/>
          <w:sz w:val="32"/>
          <w:szCs w:val="32"/>
        </w:rPr>
        <w:t>运行主体责任</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lastRenderedPageBreak/>
        <w:t>设置门诊的医疗卫生机构法定代表人是门诊建设、管理和运行的第一责任人，负责按标准建设门诊、按制度管理门诊、按规范实施安全接种。</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（五</w:t>
      </w:r>
      <w:r>
        <w:rPr>
          <w:rFonts w:ascii="方正楷体_GBK" w:eastAsia="方正楷体_GBK" w:hAnsi="仿宋"/>
          <w:sz w:val="32"/>
          <w:szCs w:val="32"/>
        </w:rPr>
        <w:t>）</w:t>
      </w:r>
      <w:r>
        <w:rPr>
          <w:rFonts w:ascii="方正楷体_GBK" w:eastAsia="方正楷体_GBK" w:hAnsi="仿宋" w:hint="eastAsia"/>
          <w:sz w:val="32"/>
          <w:szCs w:val="32"/>
        </w:rPr>
        <w:t>全面提供</w:t>
      </w:r>
      <w:r>
        <w:rPr>
          <w:rFonts w:ascii="方正楷体_GBK" w:eastAsia="方正楷体_GBK" w:hAnsi="仿宋"/>
          <w:sz w:val="32"/>
          <w:szCs w:val="32"/>
        </w:rPr>
        <w:t>预防接种服务</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门诊要提供免疫规划疫苗和群众需要的非免疫规划疫苗的接种服务。</w:t>
      </w:r>
    </w:p>
    <w:p w:rsidR="00C7221C" w:rsidRDefault="00C7221C" w:rsidP="00C7221C">
      <w:pPr>
        <w:overflowPunct w:val="0"/>
        <w:adjustRightInd w:val="0"/>
        <w:snapToGrid w:val="0"/>
        <w:spacing w:line="540" w:lineRule="exact"/>
        <w:ind w:firstLineChars="200" w:firstLine="640"/>
        <w:rPr>
          <w:rFonts w:ascii="方正黑体_GBK" w:eastAsia="方正黑体_GBK" w:hAnsi="仿宋"/>
          <w:sz w:val="32"/>
          <w:szCs w:val="32"/>
        </w:rPr>
      </w:pPr>
      <w:r>
        <w:rPr>
          <w:rFonts w:ascii="方正黑体_GBK" w:eastAsia="方正黑体_GBK" w:hAnsi="仿宋" w:hint="eastAsia"/>
          <w:sz w:val="32"/>
          <w:szCs w:val="32"/>
        </w:rPr>
        <w:t>二</w:t>
      </w:r>
      <w:r>
        <w:rPr>
          <w:rFonts w:ascii="方正黑体_GBK" w:eastAsia="方正黑体_GBK" w:hAnsi="仿宋"/>
          <w:sz w:val="32"/>
          <w:szCs w:val="32"/>
        </w:rPr>
        <w:t>、</w:t>
      </w:r>
      <w:r>
        <w:rPr>
          <w:rFonts w:ascii="方正黑体_GBK" w:eastAsia="方正黑体_GBK" w:hAnsi="仿宋" w:hint="eastAsia"/>
          <w:sz w:val="32"/>
          <w:szCs w:val="32"/>
        </w:rPr>
        <w:t>基础设施配置</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（一）房屋配备</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1．门诊必须功能齐全、布局合理；整体环境美观舒适，通风良好，清洁明亮，地面应铺设便于清洁消毒的防滑强化地面材料。同时，接种场所不能有诸如危房和消防等方面的安全隐患。</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2．门诊应与普通门诊、注射室、病房、放射科、传染病科、化验室等有固定建筑物隔离或保持一定</w:t>
      </w:r>
      <w:r>
        <w:rPr>
          <w:rFonts w:ascii="方正仿宋_GBK" w:eastAsia="方正仿宋_GBK" w:hAnsi="仿宋"/>
          <w:sz w:val="32"/>
          <w:szCs w:val="32"/>
        </w:rPr>
        <w:t>的</w:t>
      </w:r>
      <w:r>
        <w:rPr>
          <w:rFonts w:ascii="方正仿宋_GBK" w:eastAsia="方正仿宋_GBK" w:hAnsi="仿宋" w:hint="eastAsia"/>
          <w:sz w:val="32"/>
          <w:szCs w:val="32"/>
        </w:rPr>
        <w:t>距离，并尽量避免与以上科室合用同一通道。</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3．门诊总面积不低于110平方米。门诊标识、标牌、公示和张贴材料主色调等制作规范，格式统一（参考附件）。门诊标牌应悬挂于门诊入口处。</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4．门诊</w:t>
      </w:r>
      <w:proofErr w:type="gramStart"/>
      <w:r>
        <w:rPr>
          <w:rFonts w:ascii="方正仿宋_GBK" w:eastAsia="方正仿宋_GBK" w:hAnsi="仿宋" w:hint="eastAsia"/>
          <w:sz w:val="32"/>
          <w:szCs w:val="32"/>
        </w:rPr>
        <w:t>须设置</w:t>
      </w:r>
      <w:proofErr w:type="gramEnd"/>
      <w:r>
        <w:rPr>
          <w:rFonts w:ascii="方正仿宋_GBK" w:eastAsia="方正仿宋_GBK" w:hAnsi="仿宋" w:hint="eastAsia"/>
          <w:sz w:val="32"/>
          <w:szCs w:val="32"/>
        </w:rPr>
        <w:t>7个功能区，包括：候诊室/区、</w:t>
      </w:r>
      <w:proofErr w:type="gramStart"/>
      <w:r>
        <w:rPr>
          <w:rFonts w:ascii="方正仿宋_GBK" w:eastAsia="方正仿宋_GBK" w:hAnsi="仿宋" w:hint="eastAsia"/>
          <w:sz w:val="32"/>
          <w:szCs w:val="32"/>
        </w:rPr>
        <w:t>询问室</w:t>
      </w:r>
      <w:proofErr w:type="gramEnd"/>
      <w:r>
        <w:rPr>
          <w:rFonts w:ascii="方正仿宋_GBK" w:eastAsia="方正仿宋_GBK" w:hAnsi="仿宋" w:hint="eastAsia"/>
          <w:sz w:val="32"/>
          <w:szCs w:val="32"/>
        </w:rPr>
        <w:t>/区（最好与儿童保健室毗邻）、登记室/区、</w:t>
      </w:r>
      <w:proofErr w:type="gramStart"/>
      <w:r>
        <w:rPr>
          <w:rFonts w:ascii="方正仿宋_GBK" w:eastAsia="方正仿宋_GBK" w:hAnsi="仿宋" w:hint="eastAsia"/>
          <w:sz w:val="32"/>
          <w:szCs w:val="32"/>
        </w:rPr>
        <w:t>接种室</w:t>
      </w:r>
      <w:proofErr w:type="gramEnd"/>
      <w:r>
        <w:rPr>
          <w:rFonts w:ascii="方正仿宋_GBK" w:eastAsia="方正仿宋_GBK" w:hAnsi="仿宋" w:hint="eastAsia"/>
          <w:sz w:val="32"/>
          <w:szCs w:val="32"/>
        </w:rPr>
        <w:t>/区、</w:t>
      </w:r>
      <w:proofErr w:type="gramStart"/>
      <w:r>
        <w:rPr>
          <w:rFonts w:ascii="方正仿宋_GBK" w:eastAsia="方正仿宋_GBK" w:hAnsi="仿宋" w:hint="eastAsia"/>
          <w:sz w:val="32"/>
          <w:szCs w:val="32"/>
        </w:rPr>
        <w:t>留观室</w:t>
      </w:r>
      <w:proofErr w:type="gramEnd"/>
      <w:r>
        <w:rPr>
          <w:rFonts w:ascii="方正仿宋_GBK" w:eastAsia="方正仿宋_GBK" w:hAnsi="仿宋" w:hint="eastAsia"/>
          <w:sz w:val="32"/>
          <w:szCs w:val="32"/>
        </w:rPr>
        <w:t>/区、疑似异常反应</w:t>
      </w:r>
      <w:proofErr w:type="gramStart"/>
      <w:r>
        <w:rPr>
          <w:rFonts w:ascii="方正仿宋_GBK" w:eastAsia="方正仿宋_GBK" w:hAnsi="仿宋" w:hint="eastAsia"/>
          <w:sz w:val="32"/>
          <w:szCs w:val="32"/>
        </w:rPr>
        <w:t>处置室</w:t>
      </w:r>
      <w:proofErr w:type="gramEnd"/>
      <w:r>
        <w:rPr>
          <w:rFonts w:ascii="方正仿宋_GBK" w:eastAsia="方正仿宋_GBK" w:hAnsi="仿宋" w:hint="eastAsia"/>
          <w:sz w:val="32"/>
          <w:szCs w:val="32"/>
        </w:rPr>
        <w:t>/区、冷链室/区等，其中：询问、登记室/区可根据需要合并，各功能室/区有明显的标识，并配备冷暖设备，相关区域配备生活垃圾筒并</w:t>
      </w:r>
      <w:r>
        <w:rPr>
          <w:rFonts w:ascii="方正仿宋_GBK" w:eastAsia="方正仿宋_GBK" w:hAnsi="仿宋"/>
          <w:sz w:val="32"/>
          <w:szCs w:val="32"/>
        </w:rPr>
        <w:t>分类存放</w:t>
      </w:r>
      <w:r>
        <w:rPr>
          <w:rFonts w:ascii="方正仿宋_GBK" w:eastAsia="方正仿宋_GBK" w:hAnsi="仿宋" w:hint="eastAsia"/>
          <w:sz w:val="32"/>
          <w:szCs w:val="32"/>
        </w:rPr>
        <w:t>。</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5．候诊、询问、登记、接种、留观和疑似异常反应</w:t>
      </w:r>
      <w:proofErr w:type="gramStart"/>
      <w:r>
        <w:rPr>
          <w:rFonts w:ascii="方正仿宋_GBK" w:eastAsia="方正仿宋_GBK" w:hAnsi="仿宋" w:hint="eastAsia"/>
          <w:sz w:val="32"/>
          <w:szCs w:val="32"/>
        </w:rPr>
        <w:t>处置室</w:t>
      </w:r>
      <w:proofErr w:type="gramEnd"/>
      <w:r>
        <w:rPr>
          <w:rFonts w:ascii="方正仿宋_GBK" w:eastAsia="方正仿宋_GBK" w:hAnsi="仿宋" w:hint="eastAsia"/>
          <w:sz w:val="32"/>
          <w:szCs w:val="32"/>
        </w:rPr>
        <w:t>/区区域面积合理设置，满足接种服务实际需要；冷链</w:t>
      </w:r>
      <w:proofErr w:type="gramStart"/>
      <w:r>
        <w:rPr>
          <w:rFonts w:ascii="方正仿宋_GBK" w:eastAsia="方正仿宋_GBK" w:hAnsi="仿宋" w:hint="eastAsia"/>
          <w:sz w:val="32"/>
          <w:szCs w:val="32"/>
        </w:rPr>
        <w:t>室</w:t>
      </w:r>
      <w:r>
        <w:rPr>
          <w:rFonts w:ascii="方正仿宋_GBK" w:eastAsia="方正仿宋_GBK" w:hAnsi="仿宋" w:hint="eastAsia"/>
          <w:sz w:val="32"/>
          <w:szCs w:val="32"/>
        </w:rPr>
        <w:lastRenderedPageBreak/>
        <w:t>独立</w:t>
      </w:r>
      <w:proofErr w:type="gramEnd"/>
      <w:r>
        <w:rPr>
          <w:rFonts w:ascii="方正仿宋_GBK" w:eastAsia="方正仿宋_GBK" w:hAnsi="仿宋" w:hint="eastAsia"/>
          <w:sz w:val="32"/>
          <w:szCs w:val="32"/>
        </w:rPr>
        <w:t>设置，面积不少于10平方米。候诊区、接种区、留观区要相对隔离。</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6．按照候诊、询问、登记、接种、留观的先后顺序合理布局，人员入口、出口分开设置，受种者</w:t>
      </w:r>
      <w:proofErr w:type="gramStart"/>
      <w:r>
        <w:rPr>
          <w:rFonts w:ascii="方正仿宋_GBK" w:eastAsia="方正仿宋_GBK" w:hAnsi="仿宋" w:hint="eastAsia"/>
          <w:sz w:val="32"/>
          <w:szCs w:val="32"/>
        </w:rPr>
        <w:t>按引导</w:t>
      </w:r>
      <w:proofErr w:type="gramEnd"/>
      <w:r>
        <w:rPr>
          <w:rFonts w:ascii="方正仿宋_GBK" w:eastAsia="方正仿宋_GBK" w:hAnsi="仿宋" w:hint="eastAsia"/>
          <w:sz w:val="32"/>
          <w:szCs w:val="32"/>
        </w:rPr>
        <w:t>标识，实现业务流程单向流动，避免交叉往返。</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7．凡涉及到非免疫规划疫苗、儿童保健等收费项目的，应设置专门的收费服务窗口。</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（二）设施设备</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门诊相关设施设备须满足“江苏省预防接种综合服务管理信息系统”的配置要求。配备冷链监控、</w:t>
      </w:r>
      <w:proofErr w:type="gramStart"/>
      <w:r>
        <w:rPr>
          <w:rFonts w:ascii="方正仿宋_GBK" w:eastAsia="方正仿宋_GBK" w:hAnsi="仿宋" w:hint="eastAsia"/>
          <w:sz w:val="32"/>
          <w:szCs w:val="32"/>
        </w:rPr>
        <w:t>扫码登记</w:t>
      </w:r>
      <w:proofErr w:type="gramEnd"/>
      <w:r>
        <w:rPr>
          <w:rFonts w:ascii="方正仿宋_GBK" w:eastAsia="方正仿宋_GBK" w:hAnsi="仿宋" w:hint="eastAsia"/>
          <w:sz w:val="32"/>
          <w:szCs w:val="32"/>
        </w:rPr>
        <w:t>与接种、视频监控、健康宣教等设备。各区域须配备降温防寒设备。</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1．候诊室/区：根据实际需要，应配备取号机、电子显示屏（</w:t>
      </w:r>
      <w:proofErr w:type="gramStart"/>
      <w:r>
        <w:rPr>
          <w:rFonts w:ascii="方正仿宋_GBK" w:eastAsia="方正仿宋_GBK" w:hAnsi="仿宋" w:hint="eastAsia"/>
          <w:sz w:val="32"/>
          <w:szCs w:val="32"/>
        </w:rPr>
        <w:t>显示候种者</w:t>
      </w:r>
      <w:proofErr w:type="gramEnd"/>
      <w:r>
        <w:rPr>
          <w:rFonts w:ascii="方正仿宋_GBK" w:eastAsia="方正仿宋_GBK" w:hAnsi="仿宋" w:hint="eastAsia"/>
          <w:sz w:val="32"/>
          <w:szCs w:val="32"/>
        </w:rPr>
        <w:t>姓名、</w:t>
      </w:r>
      <w:proofErr w:type="gramStart"/>
      <w:r>
        <w:rPr>
          <w:rFonts w:ascii="方正仿宋_GBK" w:eastAsia="方正仿宋_GBK" w:hAnsi="仿宋" w:hint="eastAsia"/>
          <w:sz w:val="32"/>
          <w:szCs w:val="32"/>
        </w:rPr>
        <w:t>接种室</w:t>
      </w:r>
      <w:proofErr w:type="gramEnd"/>
      <w:r>
        <w:rPr>
          <w:rFonts w:ascii="方正仿宋_GBK" w:eastAsia="方正仿宋_GBK" w:hAnsi="仿宋" w:hint="eastAsia"/>
          <w:sz w:val="32"/>
          <w:szCs w:val="32"/>
        </w:rPr>
        <w:t>/区或台号等）、座椅和健康教育等相关设备。</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2．</w:t>
      </w:r>
      <w:proofErr w:type="gramStart"/>
      <w:r>
        <w:rPr>
          <w:rFonts w:ascii="方正仿宋_GBK" w:eastAsia="方正仿宋_GBK" w:hAnsi="仿宋" w:hint="eastAsia"/>
          <w:sz w:val="32"/>
          <w:szCs w:val="32"/>
        </w:rPr>
        <w:t>询问室</w:t>
      </w:r>
      <w:proofErr w:type="gramEnd"/>
      <w:r>
        <w:rPr>
          <w:rFonts w:ascii="方正仿宋_GBK" w:eastAsia="方正仿宋_GBK" w:hAnsi="仿宋" w:hint="eastAsia"/>
          <w:sz w:val="32"/>
          <w:szCs w:val="32"/>
        </w:rPr>
        <w:t>/区：配备询问咨询台、电脑、</w:t>
      </w:r>
      <w:proofErr w:type="gramStart"/>
      <w:r>
        <w:rPr>
          <w:rFonts w:ascii="方正仿宋_GBK" w:eastAsia="方正仿宋_GBK" w:hAnsi="仿宋" w:hint="eastAsia"/>
          <w:sz w:val="32"/>
          <w:szCs w:val="32"/>
        </w:rPr>
        <w:t>电子核签设备</w:t>
      </w:r>
      <w:proofErr w:type="gramEnd"/>
      <w:r>
        <w:rPr>
          <w:rFonts w:ascii="方正仿宋_GBK" w:eastAsia="方正仿宋_GBK" w:hAnsi="仿宋" w:hint="eastAsia"/>
          <w:sz w:val="32"/>
          <w:szCs w:val="32"/>
        </w:rPr>
        <w:t>、</w:t>
      </w:r>
      <w:proofErr w:type="gramStart"/>
      <w:r>
        <w:rPr>
          <w:rFonts w:ascii="方正仿宋_GBK" w:eastAsia="方正仿宋_GBK" w:hAnsi="仿宋" w:hint="eastAsia"/>
          <w:sz w:val="32"/>
          <w:szCs w:val="32"/>
        </w:rPr>
        <w:t>扫码设备</w:t>
      </w:r>
      <w:proofErr w:type="gramEnd"/>
      <w:r>
        <w:rPr>
          <w:rFonts w:ascii="方正仿宋_GBK" w:eastAsia="方正仿宋_GBK" w:hAnsi="仿宋" w:hint="eastAsia"/>
          <w:sz w:val="32"/>
          <w:szCs w:val="32"/>
        </w:rPr>
        <w:t>、听诊器、血压计、体温计、压舌板等常规器械及设备。</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3．登记室/区：配备电脑、打印机、</w:t>
      </w:r>
      <w:proofErr w:type="gramStart"/>
      <w:r>
        <w:rPr>
          <w:rFonts w:ascii="方正仿宋_GBK" w:eastAsia="方正仿宋_GBK" w:hAnsi="仿宋" w:hint="eastAsia"/>
          <w:sz w:val="32"/>
          <w:szCs w:val="32"/>
        </w:rPr>
        <w:t>电子核签设备</w:t>
      </w:r>
      <w:proofErr w:type="gramEnd"/>
      <w:r>
        <w:rPr>
          <w:rFonts w:ascii="方正仿宋_GBK" w:eastAsia="方正仿宋_GBK" w:hAnsi="仿宋" w:hint="eastAsia"/>
          <w:sz w:val="32"/>
          <w:szCs w:val="32"/>
        </w:rPr>
        <w:t>、</w:t>
      </w:r>
      <w:proofErr w:type="gramStart"/>
      <w:r>
        <w:rPr>
          <w:rFonts w:ascii="方正仿宋_GBK" w:eastAsia="方正仿宋_GBK" w:hAnsi="仿宋" w:hint="eastAsia"/>
          <w:sz w:val="32"/>
          <w:szCs w:val="32"/>
        </w:rPr>
        <w:t>扫码设备</w:t>
      </w:r>
      <w:proofErr w:type="gramEnd"/>
      <w:r>
        <w:rPr>
          <w:rFonts w:ascii="方正仿宋_GBK" w:eastAsia="方正仿宋_GBK" w:hAnsi="仿宋" w:hint="eastAsia"/>
          <w:sz w:val="32"/>
          <w:szCs w:val="32"/>
        </w:rPr>
        <w:t>等。</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4．</w:t>
      </w:r>
      <w:proofErr w:type="gramStart"/>
      <w:r>
        <w:rPr>
          <w:rFonts w:ascii="方正仿宋_GBK" w:eastAsia="方正仿宋_GBK" w:hAnsi="仿宋" w:hint="eastAsia"/>
          <w:sz w:val="32"/>
          <w:szCs w:val="32"/>
        </w:rPr>
        <w:t>接种室</w:t>
      </w:r>
      <w:proofErr w:type="gramEnd"/>
      <w:r>
        <w:rPr>
          <w:rFonts w:ascii="方正仿宋_GBK" w:eastAsia="方正仿宋_GBK" w:hAnsi="仿宋" w:hint="eastAsia"/>
          <w:sz w:val="32"/>
          <w:szCs w:val="32"/>
        </w:rPr>
        <w:t>/区：应设立不少于3个接种单元，每个单元面积不少于4平方米，内设</w:t>
      </w:r>
      <w:proofErr w:type="gramStart"/>
      <w:r>
        <w:rPr>
          <w:rFonts w:ascii="方正仿宋_GBK" w:eastAsia="方正仿宋_GBK" w:hAnsi="仿宋" w:hint="eastAsia"/>
          <w:sz w:val="32"/>
          <w:szCs w:val="32"/>
        </w:rPr>
        <w:t>接种台规格</w:t>
      </w:r>
      <w:proofErr w:type="gramEnd"/>
      <w:r>
        <w:rPr>
          <w:rFonts w:ascii="方正仿宋_GBK" w:eastAsia="方正仿宋_GBK" w:hAnsi="仿宋" w:hint="eastAsia"/>
          <w:sz w:val="32"/>
          <w:szCs w:val="32"/>
        </w:rPr>
        <w:t>统一、设计合理。每个接种单元配备电脑、网络、</w:t>
      </w:r>
      <w:proofErr w:type="gramStart"/>
      <w:r>
        <w:rPr>
          <w:rFonts w:ascii="方正仿宋_GBK" w:eastAsia="方正仿宋_GBK" w:hAnsi="仿宋" w:hint="eastAsia"/>
          <w:sz w:val="32"/>
          <w:szCs w:val="32"/>
        </w:rPr>
        <w:t>接种证</w:t>
      </w:r>
      <w:proofErr w:type="gramEnd"/>
      <w:r>
        <w:rPr>
          <w:rFonts w:ascii="方正仿宋_GBK" w:eastAsia="方正仿宋_GBK" w:hAnsi="仿宋" w:hint="eastAsia"/>
          <w:sz w:val="32"/>
          <w:szCs w:val="32"/>
        </w:rPr>
        <w:t>打印机、</w:t>
      </w:r>
      <w:proofErr w:type="gramStart"/>
      <w:r>
        <w:rPr>
          <w:rFonts w:ascii="方正仿宋_GBK" w:eastAsia="方正仿宋_GBK" w:hAnsi="仿宋" w:hint="eastAsia"/>
          <w:sz w:val="32"/>
          <w:szCs w:val="32"/>
        </w:rPr>
        <w:t>扫码设备</w:t>
      </w:r>
      <w:proofErr w:type="gramEnd"/>
      <w:r>
        <w:rPr>
          <w:rFonts w:ascii="方正仿宋_GBK" w:eastAsia="方正仿宋_GBK" w:hAnsi="仿宋" w:hint="eastAsia"/>
          <w:sz w:val="32"/>
          <w:szCs w:val="32"/>
        </w:rPr>
        <w:t>、台式冰箱、消毒棉签、</w:t>
      </w:r>
      <w:r>
        <w:rPr>
          <w:rFonts w:ascii="方正仿宋_GBK" w:eastAsia="方正仿宋_GBK" w:hAnsi="仿宋"/>
          <w:sz w:val="32"/>
          <w:szCs w:val="32"/>
        </w:rPr>
        <w:t>75％乙醇、</w:t>
      </w:r>
      <w:proofErr w:type="gramStart"/>
      <w:r>
        <w:rPr>
          <w:rFonts w:ascii="方正仿宋_GBK" w:eastAsia="方正仿宋_GBK" w:hAnsi="仿宋" w:hint="eastAsia"/>
          <w:sz w:val="32"/>
          <w:szCs w:val="32"/>
        </w:rPr>
        <w:t>手</w:t>
      </w:r>
      <w:r>
        <w:rPr>
          <w:rFonts w:ascii="方正仿宋_GBK" w:eastAsia="方正仿宋_GBK" w:hAnsi="仿宋"/>
          <w:sz w:val="32"/>
          <w:szCs w:val="32"/>
        </w:rPr>
        <w:t>卫生</w:t>
      </w:r>
      <w:proofErr w:type="gramEnd"/>
      <w:r>
        <w:rPr>
          <w:rFonts w:ascii="方正仿宋_GBK" w:eastAsia="方正仿宋_GBK" w:hAnsi="仿宋"/>
          <w:sz w:val="32"/>
          <w:szCs w:val="32"/>
        </w:rPr>
        <w:t>设施、</w:t>
      </w:r>
      <w:r>
        <w:rPr>
          <w:rFonts w:ascii="方正仿宋_GBK" w:eastAsia="方正仿宋_GBK" w:hAnsi="仿宋" w:hint="eastAsia"/>
          <w:sz w:val="32"/>
          <w:szCs w:val="32"/>
        </w:rPr>
        <w:t>锐（利</w:t>
      </w:r>
      <w:r>
        <w:rPr>
          <w:rFonts w:ascii="方正仿宋_GBK" w:eastAsia="方正仿宋_GBK" w:hAnsi="仿宋"/>
          <w:sz w:val="32"/>
          <w:szCs w:val="32"/>
        </w:rPr>
        <w:t>）</w:t>
      </w:r>
      <w:r>
        <w:rPr>
          <w:rFonts w:ascii="方正仿宋_GBK" w:eastAsia="方正仿宋_GBK" w:hAnsi="仿宋" w:hint="eastAsia"/>
          <w:sz w:val="32"/>
          <w:szCs w:val="32"/>
        </w:rPr>
        <w:t>器盒、医疗废物桶、</w:t>
      </w:r>
      <w:r>
        <w:rPr>
          <w:rFonts w:ascii="方正仿宋_GBK" w:eastAsia="方正仿宋_GBK" w:hAnsi="仿宋"/>
          <w:sz w:val="32"/>
          <w:szCs w:val="32"/>
        </w:rPr>
        <w:t>非</w:t>
      </w:r>
      <w:r>
        <w:rPr>
          <w:rFonts w:ascii="方正仿宋_GBK" w:eastAsia="方正仿宋_GBK" w:hAnsi="仿宋" w:hint="eastAsia"/>
          <w:sz w:val="32"/>
          <w:szCs w:val="32"/>
        </w:rPr>
        <w:t>医疗废物桶等。</w:t>
      </w:r>
      <w:proofErr w:type="gramStart"/>
      <w:r>
        <w:rPr>
          <w:rFonts w:ascii="方正仿宋_GBK" w:eastAsia="方正仿宋_GBK" w:hAnsi="仿宋" w:hint="eastAsia"/>
          <w:sz w:val="32"/>
          <w:szCs w:val="32"/>
        </w:rPr>
        <w:t>接种台</w:t>
      </w:r>
      <w:proofErr w:type="gramEnd"/>
      <w:r>
        <w:rPr>
          <w:rFonts w:ascii="方正仿宋_GBK" w:eastAsia="方正仿宋_GBK" w:hAnsi="仿宋" w:hint="eastAsia"/>
          <w:sz w:val="32"/>
          <w:szCs w:val="32"/>
        </w:rPr>
        <w:t>有醒目的疫苗名称标牌、“三查七对”提示牌。如提供卡介苗接种服务，须单设</w:t>
      </w:r>
      <w:r>
        <w:rPr>
          <w:rFonts w:ascii="方正仿宋_GBK" w:eastAsia="方正仿宋_GBK" w:hAnsi="仿宋" w:hint="eastAsia"/>
          <w:sz w:val="32"/>
          <w:szCs w:val="32"/>
        </w:rPr>
        <w:lastRenderedPageBreak/>
        <w:t>专用接种单元。</w:t>
      </w:r>
      <w:proofErr w:type="gramStart"/>
      <w:r>
        <w:rPr>
          <w:rFonts w:ascii="方正仿宋_GBK" w:eastAsia="方正仿宋_GBK" w:hAnsi="仿宋" w:hint="eastAsia"/>
          <w:sz w:val="32"/>
          <w:szCs w:val="32"/>
        </w:rPr>
        <w:t>接种室</w:t>
      </w:r>
      <w:proofErr w:type="gramEnd"/>
      <w:r>
        <w:rPr>
          <w:rFonts w:ascii="方正仿宋_GBK" w:eastAsia="方正仿宋_GBK" w:hAnsi="仿宋" w:hint="eastAsia"/>
          <w:sz w:val="32"/>
          <w:szCs w:val="32"/>
        </w:rPr>
        <w:t>/区须适时</w:t>
      </w:r>
      <w:r>
        <w:rPr>
          <w:rFonts w:ascii="方正仿宋_GBK" w:eastAsia="方正仿宋_GBK" w:hAnsi="仿宋"/>
          <w:sz w:val="32"/>
          <w:szCs w:val="32"/>
        </w:rPr>
        <w:t>进行通风，</w:t>
      </w:r>
      <w:r>
        <w:rPr>
          <w:rFonts w:ascii="方正仿宋_GBK" w:eastAsia="方正仿宋_GBK" w:hAnsi="仿宋" w:hint="eastAsia"/>
          <w:sz w:val="32"/>
          <w:szCs w:val="32"/>
        </w:rPr>
        <w:t>并</w:t>
      </w:r>
      <w:r>
        <w:rPr>
          <w:rFonts w:ascii="方正仿宋_GBK" w:eastAsia="方正仿宋_GBK" w:hAnsi="仿宋"/>
          <w:sz w:val="32"/>
          <w:szCs w:val="32"/>
        </w:rPr>
        <w:t>须</w:t>
      </w:r>
      <w:r>
        <w:rPr>
          <w:rFonts w:ascii="方正仿宋_GBK" w:eastAsia="方正仿宋_GBK" w:hAnsi="仿宋" w:hint="eastAsia"/>
          <w:sz w:val="32"/>
          <w:szCs w:val="32"/>
        </w:rPr>
        <w:t>配备紫外线灯等空气</w:t>
      </w:r>
      <w:r>
        <w:rPr>
          <w:rFonts w:ascii="方正仿宋_GBK" w:eastAsia="方正仿宋_GBK" w:hAnsi="仿宋"/>
          <w:sz w:val="32"/>
          <w:szCs w:val="32"/>
        </w:rPr>
        <w:t>消毒设施</w:t>
      </w:r>
      <w:r>
        <w:rPr>
          <w:rFonts w:ascii="方正仿宋_GBK" w:eastAsia="方正仿宋_GBK" w:hAnsi="仿宋" w:hint="eastAsia"/>
          <w:sz w:val="32"/>
          <w:szCs w:val="32"/>
        </w:rPr>
        <w:t>。</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5．</w:t>
      </w:r>
      <w:proofErr w:type="gramStart"/>
      <w:r>
        <w:rPr>
          <w:rFonts w:ascii="方正仿宋_GBK" w:eastAsia="方正仿宋_GBK" w:hAnsi="仿宋" w:hint="eastAsia"/>
          <w:sz w:val="32"/>
          <w:szCs w:val="32"/>
        </w:rPr>
        <w:t>留观室</w:t>
      </w:r>
      <w:proofErr w:type="gramEnd"/>
      <w:r>
        <w:rPr>
          <w:rFonts w:ascii="方正仿宋_GBK" w:eastAsia="方正仿宋_GBK" w:hAnsi="仿宋" w:hint="eastAsia"/>
          <w:sz w:val="32"/>
          <w:szCs w:val="32"/>
        </w:rPr>
        <w:t>/区：配备座椅和宣教设备。</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6．冷链室/区：应当干燥通风，冷藏疫苗须在医用冰箱中储存，配备至少2台冰箱、温度自动监测及外接不间断供电等设备设施，并配备扫码、网络等设备。</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7．疑似异常反应</w:t>
      </w:r>
      <w:proofErr w:type="gramStart"/>
      <w:r>
        <w:rPr>
          <w:rFonts w:ascii="方正仿宋_GBK" w:eastAsia="方正仿宋_GBK" w:hAnsi="仿宋" w:hint="eastAsia"/>
          <w:sz w:val="32"/>
          <w:szCs w:val="32"/>
        </w:rPr>
        <w:t>处置室</w:t>
      </w:r>
      <w:proofErr w:type="gramEnd"/>
      <w:r>
        <w:rPr>
          <w:rFonts w:ascii="方正仿宋_GBK" w:eastAsia="方正仿宋_GBK" w:hAnsi="仿宋" w:hint="eastAsia"/>
          <w:sz w:val="32"/>
          <w:szCs w:val="32"/>
        </w:rPr>
        <w:t>/区：配备体检台、器械橱，体温计、压舌板、血压计、听诊器、1:1000肾上腺素、葡萄糖、生理盐水、地塞米松、抗过敏药</w:t>
      </w:r>
      <w:proofErr w:type="gramStart"/>
      <w:r>
        <w:rPr>
          <w:rFonts w:ascii="方正仿宋_GBK" w:eastAsia="方正仿宋_GBK" w:hAnsi="仿宋" w:hint="eastAsia"/>
          <w:sz w:val="32"/>
          <w:szCs w:val="32"/>
        </w:rPr>
        <w:t>和氧源等</w:t>
      </w:r>
      <w:proofErr w:type="gramEnd"/>
      <w:r>
        <w:rPr>
          <w:rFonts w:ascii="方正仿宋_GBK" w:eastAsia="方正仿宋_GBK" w:hAnsi="仿宋" w:hint="eastAsia"/>
          <w:sz w:val="32"/>
          <w:szCs w:val="32"/>
        </w:rPr>
        <w:t>急救药械。</w:t>
      </w:r>
    </w:p>
    <w:p w:rsidR="00C7221C" w:rsidRDefault="00C7221C" w:rsidP="00C7221C">
      <w:pPr>
        <w:overflowPunct w:val="0"/>
        <w:adjustRightInd w:val="0"/>
        <w:snapToGrid w:val="0"/>
        <w:spacing w:line="540" w:lineRule="exact"/>
        <w:ind w:firstLineChars="200" w:firstLine="640"/>
        <w:rPr>
          <w:rFonts w:ascii="方正黑体_GBK" w:eastAsia="方正黑体_GBK" w:hAnsi="仿宋"/>
          <w:sz w:val="32"/>
          <w:szCs w:val="32"/>
        </w:rPr>
      </w:pPr>
      <w:r>
        <w:rPr>
          <w:rFonts w:ascii="方正黑体_GBK" w:eastAsia="方正黑体_GBK" w:hAnsi="仿宋" w:hint="eastAsia"/>
          <w:sz w:val="32"/>
          <w:szCs w:val="32"/>
        </w:rPr>
        <w:t>三、信息化管理要求</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1．安装“儿童预防接种服务系统客户端”，实现健康询问、</w:t>
      </w:r>
      <w:proofErr w:type="gramStart"/>
      <w:r>
        <w:rPr>
          <w:rFonts w:ascii="方正仿宋_GBK" w:eastAsia="方正仿宋_GBK" w:hAnsi="仿宋" w:hint="eastAsia"/>
          <w:sz w:val="32"/>
          <w:szCs w:val="32"/>
        </w:rPr>
        <w:t>扫码登记</w:t>
      </w:r>
      <w:proofErr w:type="gramEnd"/>
      <w:r>
        <w:rPr>
          <w:rFonts w:ascii="方正仿宋_GBK" w:eastAsia="方正仿宋_GBK" w:hAnsi="仿宋" w:hint="eastAsia"/>
          <w:sz w:val="32"/>
          <w:szCs w:val="32"/>
        </w:rPr>
        <w:t>、知情同意电子核签、</w:t>
      </w:r>
      <w:proofErr w:type="gramStart"/>
      <w:r>
        <w:rPr>
          <w:rFonts w:ascii="方正仿宋_GBK" w:eastAsia="方正仿宋_GBK" w:hAnsi="仿宋" w:hint="eastAsia"/>
          <w:sz w:val="32"/>
          <w:szCs w:val="32"/>
        </w:rPr>
        <w:t>扫码接种</w:t>
      </w:r>
      <w:proofErr w:type="gramEnd"/>
      <w:r>
        <w:rPr>
          <w:rFonts w:ascii="方正仿宋_GBK" w:eastAsia="方正仿宋_GBK" w:hAnsi="仿宋" w:hint="eastAsia"/>
          <w:sz w:val="32"/>
          <w:szCs w:val="32"/>
        </w:rPr>
        <w:t>、</w:t>
      </w:r>
      <w:proofErr w:type="gramStart"/>
      <w:r>
        <w:rPr>
          <w:rFonts w:ascii="方正仿宋_GBK" w:eastAsia="方正仿宋_GBK" w:hAnsi="仿宋" w:hint="eastAsia"/>
          <w:sz w:val="32"/>
          <w:szCs w:val="32"/>
        </w:rPr>
        <w:t>接种证</w:t>
      </w:r>
      <w:proofErr w:type="gramEnd"/>
      <w:r>
        <w:rPr>
          <w:rFonts w:ascii="方正仿宋_GBK" w:eastAsia="方正仿宋_GBK" w:hAnsi="仿宋" w:hint="eastAsia"/>
          <w:sz w:val="32"/>
          <w:szCs w:val="32"/>
        </w:rPr>
        <w:t>打印等功能。</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2．使用“江苏省预防接种综合服务管理信息系统”，实现工作人员基本信息管理、冷链设备管理、冷链温度监控、疫苗出入库及追溯管理等功能。</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3．安装视频监控设备，覆盖候诊、询问、登记、接种、留观、冷链等室/区，其中每个接种单元均须有独立视频监控，视频至少保存1个月。</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4．安装“数字化预防接种系统”，具备取号排队、语音呼叫、自助留观等功能。</w:t>
      </w:r>
    </w:p>
    <w:p w:rsidR="00C7221C" w:rsidRDefault="00C7221C" w:rsidP="00C7221C">
      <w:pPr>
        <w:overflowPunct w:val="0"/>
        <w:adjustRightInd w:val="0"/>
        <w:snapToGrid w:val="0"/>
        <w:spacing w:line="540" w:lineRule="exact"/>
        <w:ind w:firstLineChars="200" w:firstLine="640"/>
        <w:rPr>
          <w:rFonts w:ascii="方正黑体_GBK" w:eastAsia="方正黑体_GBK" w:hAnsi="仿宋"/>
          <w:sz w:val="32"/>
          <w:szCs w:val="32"/>
        </w:rPr>
      </w:pPr>
      <w:r>
        <w:rPr>
          <w:rFonts w:ascii="方正黑体_GBK" w:eastAsia="方正黑体_GBK" w:hAnsi="仿宋" w:hint="eastAsia"/>
          <w:sz w:val="32"/>
          <w:szCs w:val="32"/>
        </w:rPr>
        <w:t>四、接种人员要求</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（一）资格资质</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1．预防接种人员包括门诊负责人和技术人员。技术人员承担健康询问、登记、接种、留观、疑似异常反应处置、</w:t>
      </w:r>
      <w:r>
        <w:rPr>
          <w:rFonts w:ascii="方正仿宋_GBK" w:eastAsia="方正仿宋_GBK" w:hAnsi="仿宋" w:hint="eastAsia"/>
          <w:sz w:val="32"/>
          <w:szCs w:val="32"/>
        </w:rPr>
        <w:lastRenderedPageBreak/>
        <w:t>疫苗管理与冷链监测等工作。</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从事门诊登记、接种等技术人员应具有执业医师、执业助理医师、护士或者乡镇执业助理医师资格。</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从事健康询问、留观和疑似异常反应处置等技术人员须具备执业医师或执业助理医师资格。</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从事疫苗管理、冷链监测等技术人员须具有执业</w:t>
      </w:r>
      <w:proofErr w:type="gramStart"/>
      <w:r>
        <w:rPr>
          <w:rFonts w:ascii="方正仿宋_GBK" w:eastAsia="方正仿宋_GBK" w:hAnsi="仿宋" w:hint="eastAsia"/>
          <w:sz w:val="32"/>
          <w:szCs w:val="32"/>
        </w:rPr>
        <w:t>医</w:t>
      </w:r>
      <w:proofErr w:type="gramEnd"/>
      <w:r>
        <w:rPr>
          <w:rFonts w:ascii="方正仿宋_GBK" w:eastAsia="方正仿宋_GBK" w:hAnsi="仿宋" w:hint="eastAsia"/>
          <w:sz w:val="32"/>
          <w:szCs w:val="32"/>
        </w:rPr>
        <w:t>（药）师、执业助理</w:t>
      </w:r>
      <w:proofErr w:type="gramStart"/>
      <w:r>
        <w:rPr>
          <w:rFonts w:ascii="方正仿宋_GBK" w:eastAsia="方正仿宋_GBK" w:hAnsi="仿宋" w:hint="eastAsia"/>
          <w:sz w:val="32"/>
          <w:szCs w:val="32"/>
        </w:rPr>
        <w:t>医</w:t>
      </w:r>
      <w:proofErr w:type="gramEnd"/>
      <w:r>
        <w:rPr>
          <w:rFonts w:ascii="方正仿宋_GBK" w:eastAsia="方正仿宋_GBK" w:hAnsi="仿宋" w:hint="eastAsia"/>
          <w:sz w:val="32"/>
          <w:szCs w:val="32"/>
        </w:rPr>
        <w:t>（药）师、护（药）士资格。</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2．预防接种技术人员须经县级卫生健康行政部门组织的上岗前教育培训，考核合格并取得上岗证（除疫苗管理、冷链监测外），方可在注册地点从事疫苗接种工作，持证上岗。</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3．从事卡介苗接种的技术人员须经卡介苗接种专业培训并取得《卡介苗接种上岗证》。</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4．预防接种人员须接受县级卫生健康行政部门组织的每年不少于1次培训教育并考核合格。</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（二</w:t>
      </w:r>
      <w:r>
        <w:rPr>
          <w:rFonts w:ascii="方正楷体_GBK" w:eastAsia="方正楷体_GBK" w:hAnsi="仿宋"/>
          <w:sz w:val="32"/>
          <w:szCs w:val="32"/>
        </w:rPr>
        <w:t>）</w:t>
      </w:r>
      <w:r>
        <w:rPr>
          <w:rFonts w:ascii="方正楷体_GBK" w:eastAsia="方正楷体_GBK" w:hAnsi="仿宋" w:hint="eastAsia"/>
          <w:sz w:val="32"/>
          <w:szCs w:val="32"/>
        </w:rPr>
        <w:t>管理要求</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华文细黑" w:hint="eastAsia"/>
          <w:sz w:val="32"/>
          <w:szCs w:val="32"/>
        </w:rPr>
        <w:t>医疗卫生机构的法定代表人是门诊建设、管理和运行的第一责任人；门诊负责人是门诊日常管理直接责任人，负责门诊日常管理；</w:t>
      </w:r>
      <w:r>
        <w:rPr>
          <w:rFonts w:ascii="方正仿宋_GBK" w:eastAsia="方正仿宋_GBK" w:hAnsi="仿宋" w:hint="eastAsia"/>
          <w:sz w:val="32"/>
          <w:szCs w:val="32"/>
        </w:rPr>
        <w:t>疫苗管理、冷链监测、适龄儿童管理、家长课堂、疑似预防接种异常反应监测等预防接种日常工作要明确专人负责或专职管理。</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（三</w:t>
      </w:r>
      <w:r>
        <w:rPr>
          <w:rFonts w:ascii="方正楷体_GBK" w:eastAsia="方正楷体_GBK" w:hAnsi="仿宋"/>
          <w:sz w:val="32"/>
          <w:szCs w:val="32"/>
        </w:rPr>
        <w:t>）</w:t>
      </w:r>
      <w:r>
        <w:rPr>
          <w:rFonts w:ascii="方正楷体_GBK" w:eastAsia="方正楷体_GBK" w:hAnsi="仿宋" w:hint="eastAsia"/>
          <w:sz w:val="32"/>
          <w:szCs w:val="32"/>
        </w:rPr>
        <w:t>配齐人员</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每个门诊从事疫苗管理和冷链监测的专（兼）职工作人员不得少于2名。每次开诊时，至少需要6名预防接种人员，其中：至少保证有1名健康询问登记人员，1名留观和疑似</w:t>
      </w:r>
      <w:r>
        <w:rPr>
          <w:rFonts w:ascii="方正仿宋_GBK" w:eastAsia="方正仿宋_GBK" w:hAnsi="仿宋" w:hint="eastAsia"/>
          <w:sz w:val="32"/>
          <w:szCs w:val="32"/>
        </w:rPr>
        <w:lastRenderedPageBreak/>
        <w:t>异常反应处置医师，1名全流程巡查责任人，每个开诊</w:t>
      </w:r>
      <w:proofErr w:type="gramStart"/>
      <w:r>
        <w:rPr>
          <w:rFonts w:ascii="方正仿宋_GBK" w:eastAsia="方正仿宋_GBK" w:hAnsi="仿宋" w:hint="eastAsia"/>
          <w:sz w:val="32"/>
          <w:szCs w:val="32"/>
        </w:rPr>
        <w:t>接种台</w:t>
      </w:r>
      <w:proofErr w:type="gramEnd"/>
      <w:r>
        <w:rPr>
          <w:rFonts w:ascii="方正仿宋_GBK" w:eastAsia="方正仿宋_GBK" w:hAnsi="仿宋" w:hint="eastAsia"/>
          <w:sz w:val="32"/>
          <w:szCs w:val="32"/>
        </w:rPr>
        <w:t>各1名接种人员。同时</w:t>
      </w:r>
      <w:r>
        <w:rPr>
          <w:rFonts w:ascii="方正仿宋_GBK" w:eastAsia="方正仿宋_GBK" w:hAnsi="仿宋"/>
          <w:sz w:val="32"/>
          <w:szCs w:val="32"/>
        </w:rPr>
        <w:t>，要</w:t>
      </w:r>
      <w:r>
        <w:rPr>
          <w:rFonts w:ascii="方正仿宋_GBK" w:eastAsia="方正仿宋_GBK" w:hAnsi="仿宋" w:hint="eastAsia"/>
          <w:sz w:val="32"/>
          <w:szCs w:val="32"/>
        </w:rPr>
        <w:t>根据</w:t>
      </w:r>
      <w:r>
        <w:rPr>
          <w:rFonts w:ascii="方正仿宋_GBK" w:eastAsia="方正仿宋_GBK" w:hAnsi="仿宋"/>
          <w:sz w:val="32"/>
          <w:szCs w:val="32"/>
        </w:rPr>
        <w:t>需要配</w:t>
      </w:r>
      <w:r>
        <w:rPr>
          <w:rFonts w:ascii="方正仿宋_GBK" w:eastAsia="方正仿宋_GBK" w:hAnsi="仿宋" w:hint="eastAsia"/>
          <w:sz w:val="32"/>
          <w:szCs w:val="32"/>
        </w:rPr>
        <w:t>备</w:t>
      </w:r>
      <w:r>
        <w:rPr>
          <w:rFonts w:ascii="方正仿宋_GBK" w:eastAsia="方正仿宋_GBK" w:hAnsi="仿宋"/>
          <w:sz w:val="32"/>
          <w:szCs w:val="32"/>
        </w:rPr>
        <w:t>引导员，确保整个接种流程</w:t>
      </w:r>
      <w:r>
        <w:rPr>
          <w:rFonts w:ascii="方正仿宋_GBK" w:eastAsia="方正仿宋_GBK" w:hAnsi="仿宋" w:hint="eastAsia"/>
          <w:sz w:val="32"/>
          <w:szCs w:val="32"/>
        </w:rPr>
        <w:t>有序</w:t>
      </w:r>
      <w:r>
        <w:rPr>
          <w:rFonts w:ascii="方正仿宋_GBK" w:eastAsia="方正仿宋_GBK" w:hAnsi="仿宋"/>
          <w:sz w:val="32"/>
          <w:szCs w:val="32"/>
        </w:rPr>
        <w:t>、单向、</w:t>
      </w:r>
      <w:r>
        <w:rPr>
          <w:rFonts w:ascii="方正仿宋_GBK" w:eastAsia="方正仿宋_GBK" w:hAnsi="仿宋" w:hint="eastAsia"/>
          <w:sz w:val="32"/>
          <w:szCs w:val="32"/>
        </w:rPr>
        <w:t>规范运行</w:t>
      </w:r>
      <w:r>
        <w:rPr>
          <w:rFonts w:ascii="方正仿宋_GBK" w:eastAsia="方正仿宋_GBK" w:hAnsi="仿宋"/>
          <w:sz w:val="32"/>
          <w:szCs w:val="32"/>
        </w:rPr>
        <w:t>。</w:t>
      </w:r>
    </w:p>
    <w:p w:rsidR="00C7221C" w:rsidRDefault="00C7221C" w:rsidP="00C7221C">
      <w:pPr>
        <w:overflowPunct w:val="0"/>
        <w:adjustRightInd w:val="0"/>
        <w:snapToGrid w:val="0"/>
        <w:spacing w:line="540" w:lineRule="exact"/>
        <w:ind w:firstLineChars="200" w:firstLine="640"/>
        <w:rPr>
          <w:rFonts w:ascii="方正黑体_GBK" w:eastAsia="方正黑体_GBK" w:hAnsi="仿宋"/>
          <w:sz w:val="32"/>
          <w:szCs w:val="32"/>
        </w:rPr>
      </w:pPr>
      <w:r>
        <w:rPr>
          <w:rFonts w:ascii="方正黑体_GBK" w:eastAsia="方正黑体_GBK" w:hAnsi="仿宋" w:hint="eastAsia"/>
          <w:sz w:val="32"/>
          <w:szCs w:val="32"/>
        </w:rPr>
        <w:t>五、门诊公示要求</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门诊应公示以下内容：</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（一</w:t>
      </w:r>
      <w:r>
        <w:rPr>
          <w:rFonts w:ascii="方正楷体_GBK" w:eastAsia="方正楷体_GBK" w:hAnsi="仿宋"/>
          <w:sz w:val="32"/>
          <w:szCs w:val="32"/>
        </w:rPr>
        <w:t>）</w:t>
      </w:r>
      <w:r>
        <w:rPr>
          <w:rFonts w:ascii="方正楷体_GBK" w:eastAsia="方正楷体_GBK" w:hAnsi="仿宋" w:hint="eastAsia"/>
          <w:sz w:val="32"/>
          <w:szCs w:val="32"/>
        </w:rPr>
        <w:t>门诊</w:t>
      </w:r>
      <w:r>
        <w:rPr>
          <w:rFonts w:ascii="方正楷体_GBK" w:eastAsia="方正楷体_GBK" w:hAnsi="仿宋"/>
          <w:sz w:val="32"/>
          <w:szCs w:val="32"/>
        </w:rPr>
        <w:t>整体情况</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接种单位的资质、责任区域、服务人群、服务项目、服务时间、联系方式、咨询及投诉举报电话等。</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（二）工作</w:t>
      </w:r>
      <w:r>
        <w:rPr>
          <w:rFonts w:ascii="方正楷体_GBK" w:eastAsia="方正楷体_GBK" w:hAnsi="仿宋"/>
          <w:sz w:val="32"/>
          <w:szCs w:val="32"/>
        </w:rPr>
        <w:t>人员情况</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门诊工作人员基本信息：照片、姓名、职责（或服务内容）。</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（三）工作流程</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1．预防接种服务工作流程。</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2．疑</w:t>
      </w:r>
      <w:r>
        <w:rPr>
          <w:rFonts w:ascii="方正仿宋_GBK" w:eastAsia="方正仿宋_GBK" w:hAnsi="仿宋"/>
          <w:sz w:val="32"/>
          <w:szCs w:val="32"/>
        </w:rPr>
        <w:t>似</w:t>
      </w:r>
      <w:r>
        <w:rPr>
          <w:rFonts w:ascii="方正仿宋_GBK" w:eastAsia="方正仿宋_GBK" w:hAnsi="仿宋" w:hint="eastAsia"/>
          <w:sz w:val="32"/>
          <w:szCs w:val="32"/>
        </w:rPr>
        <w:t>预防接种异常反应处置流程。</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（四</w:t>
      </w:r>
      <w:r>
        <w:rPr>
          <w:rFonts w:ascii="方正楷体_GBK" w:eastAsia="方正楷体_GBK" w:hAnsi="仿宋"/>
          <w:sz w:val="32"/>
          <w:szCs w:val="32"/>
        </w:rPr>
        <w:t>）</w:t>
      </w:r>
      <w:r>
        <w:rPr>
          <w:rFonts w:ascii="方正楷体_GBK" w:eastAsia="方正楷体_GBK" w:hAnsi="仿宋" w:hint="eastAsia"/>
          <w:sz w:val="32"/>
          <w:szCs w:val="32"/>
        </w:rPr>
        <w:t>免疫</w:t>
      </w:r>
      <w:r>
        <w:rPr>
          <w:rFonts w:ascii="方正楷体_GBK" w:eastAsia="方正楷体_GBK" w:hAnsi="仿宋"/>
          <w:sz w:val="32"/>
          <w:szCs w:val="32"/>
        </w:rPr>
        <w:t>程序</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sz w:val="32"/>
          <w:szCs w:val="32"/>
        </w:rPr>
        <w:t>1</w:t>
      </w:r>
      <w:r>
        <w:rPr>
          <w:rFonts w:ascii="方正仿宋_GBK" w:eastAsia="方正仿宋_GBK" w:hAnsi="仿宋" w:hint="eastAsia"/>
          <w:sz w:val="32"/>
          <w:szCs w:val="32"/>
        </w:rPr>
        <w:t>．免疫规划疫苗的品种、免疫接种程序、接种方法、接种禁忌等。</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sz w:val="32"/>
          <w:szCs w:val="32"/>
        </w:rPr>
        <w:t>2</w:t>
      </w:r>
      <w:r>
        <w:rPr>
          <w:rFonts w:ascii="方正仿宋_GBK" w:eastAsia="方正仿宋_GBK" w:hAnsi="仿宋" w:hint="eastAsia"/>
          <w:sz w:val="32"/>
          <w:szCs w:val="32"/>
        </w:rPr>
        <w:t>．非免疫规划疫苗的品种、厂家、免疫接种程序、接种方法、接种禁忌、不良反应以及疫苗价格、接种服务收费、疫苗</w:t>
      </w:r>
      <w:proofErr w:type="gramStart"/>
      <w:r>
        <w:rPr>
          <w:rFonts w:ascii="方正仿宋_GBK" w:eastAsia="方正仿宋_GBK" w:hAnsi="仿宋" w:hint="eastAsia"/>
          <w:sz w:val="32"/>
          <w:szCs w:val="32"/>
        </w:rPr>
        <w:t>储运费</w:t>
      </w:r>
      <w:proofErr w:type="gramEnd"/>
      <w:r>
        <w:rPr>
          <w:rFonts w:ascii="方正仿宋_GBK" w:eastAsia="方正仿宋_GBK" w:hAnsi="仿宋" w:hint="eastAsia"/>
          <w:sz w:val="32"/>
          <w:szCs w:val="32"/>
        </w:rPr>
        <w:t>收费标准等。</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（五</w:t>
      </w:r>
      <w:r>
        <w:rPr>
          <w:rFonts w:ascii="方正楷体_GBK" w:eastAsia="方正楷体_GBK" w:hAnsi="仿宋"/>
          <w:sz w:val="32"/>
          <w:szCs w:val="32"/>
        </w:rPr>
        <w:t>）</w:t>
      </w:r>
      <w:r>
        <w:rPr>
          <w:rFonts w:ascii="方正楷体_GBK" w:eastAsia="方正楷体_GBK" w:hAnsi="仿宋" w:hint="eastAsia"/>
          <w:sz w:val="32"/>
          <w:szCs w:val="32"/>
        </w:rPr>
        <w:t>相关</w:t>
      </w:r>
      <w:r>
        <w:rPr>
          <w:rFonts w:ascii="方正楷体_GBK" w:eastAsia="方正楷体_GBK" w:hAnsi="仿宋"/>
          <w:sz w:val="32"/>
          <w:szCs w:val="32"/>
        </w:rPr>
        <w:t>政策</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国家免疫规划政策、法律法规，预防接种异常反应补偿保险的相关政策、投保方式等。</w:t>
      </w:r>
    </w:p>
    <w:p w:rsidR="00C7221C" w:rsidRDefault="00C7221C" w:rsidP="00C7221C">
      <w:pPr>
        <w:overflowPunct w:val="0"/>
        <w:adjustRightInd w:val="0"/>
        <w:snapToGrid w:val="0"/>
        <w:spacing w:line="540" w:lineRule="exact"/>
        <w:ind w:firstLineChars="200" w:firstLine="640"/>
        <w:rPr>
          <w:rFonts w:ascii="方正楷体_GBK" w:eastAsia="方正楷体_GBK" w:hAnsi="仿宋"/>
          <w:sz w:val="32"/>
          <w:szCs w:val="32"/>
        </w:rPr>
      </w:pPr>
      <w:r>
        <w:rPr>
          <w:rFonts w:ascii="方正楷体_GBK" w:eastAsia="方正楷体_GBK" w:hAnsi="仿宋" w:hint="eastAsia"/>
          <w:sz w:val="32"/>
          <w:szCs w:val="32"/>
        </w:rPr>
        <w:t>（六）有关</w:t>
      </w:r>
      <w:r>
        <w:rPr>
          <w:rFonts w:ascii="方正楷体_GBK" w:eastAsia="方正楷体_GBK" w:hAnsi="仿宋"/>
          <w:sz w:val="32"/>
          <w:szCs w:val="32"/>
        </w:rPr>
        <w:t>制度</w:t>
      </w:r>
    </w:p>
    <w:p w:rsidR="00C7221C" w:rsidRDefault="00C7221C" w:rsidP="00C7221C">
      <w:pPr>
        <w:overflowPunct w:val="0"/>
        <w:adjustRightInd w:val="0"/>
        <w:snapToGrid w:val="0"/>
        <w:spacing w:line="54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根据需要，可公示各类工作制度、消毒制度、医疗废物</w:t>
      </w:r>
      <w:r>
        <w:rPr>
          <w:rFonts w:ascii="方正仿宋_GBK" w:eastAsia="方正仿宋_GBK" w:hAnsi="仿宋" w:hint="eastAsia"/>
          <w:sz w:val="32"/>
          <w:szCs w:val="32"/>
        </w:rPr>
        <w:lastRenderedPageBreak/>
        <w:t>处置流程、流动儿童管理规定、预防接种告知等相关内容。</w:t>
      </w:r>
    </w:p>
    <w:p w:rsidR="00C7221C" w:rsidRDefault="00C7221C" w:rsidP="00C7221C">
      <w:pPr>
        <w:adjustRightInd w:val="0"/>
        <w:snapToGrid w:val="0"/>
        <w:spacing w:line="540" w:lineRule="exact"/>
        <w:rPr>
          <w:rFonts w:ascii="方正黑体_GBK" w:eastAsia="方正黑体_GBK"/>
          <w:sz w:val="32"/>
          <w:szCs w:val="32"/>
        </w:rPr>
      </w:pPr>
      <w:r>
        <w:rPr>
          <w:rFonts w:ascii="方正仿宋_GBK" w:eastAsia="方正仿宋_GBK" w:hAnsi="仿宋" w:hint="eastAsia"/>
          <w:sz w:val="32"/>
          <w:szCs w:val="32"/>
        </w:rPr>
        <w:t>公示和宣传内容要及时更新，并根据实际工作需要，采用多种形式进行宣传（有明文规定禁止宣传的内容除外）。</w:t>
      </w:r>
    </w:p>
    <w:p w:rsidR="00536728" w:rsidRPr="00C7221C" w:rsidRDefault="00536728"/>
    <w:sectPr w:rsidR="00536728" w:rsidRPr="00C7221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细黑">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221C"/>
    <w:rsid w:val="00536728"/>
    <w:rsid w:val="00C722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21C"/>
    <w:pPr>
      <w:widowControl w:val="0"/>
      <w:jc w:val="both"/>
    </w:pPr>
    <w:rPr>
      <w:rFonts w:ascii="Times New Roman" w:eastAsia="宋体" w:hAnsi="Times New Roman" w:cs="Times New Roman"/>
      <w:szCs w:val="24"/>
    </w:rPr>
  </w:style>
  <w:style w:type="paragraph" w:styleId="1">
    <w:name w:val="heading 1"/>
    <w:basedOn w:val="a"/>
    <w:next w:val="a"/>
    <w:link w:val="1Char"/>
    <w:uiPriority w:val="9"/>
    <w:qFormat/>
    <w:rsid w:val="00C7221C"/>
    <w:pPr>
      <w:keepNext/>
      <w:keepLines/>
      <w:spacing w:before="340" w:after="330" w:line="578" w:lineRule="auto"/>
      <w:outlineLvl w:val="0"/>
    </w:pPr>
    <w:rPr>
      <w:rFonts w:asciiTheme="minorHAnsi" w:eastAsiaTheme="minorEastAsia" w:hAnsiTheme="minorHAnsi" w:cstheme="minorBidi"/>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C7221C"/>
    <w:rPr>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21C"/>
    <w:pPr>
      <w:widowControl w:val="0"/>
      <w:jc w:val="both"/>
    </w:pPr>
    <w:rPr>
      <w:rFonts w:ascii="Times New Roman" w:eastAsia="宋体" w:hAnsi="Times New Roman" w:cs="Times New Roman"/>
      <w:szCs w:val="24"/>
    </w:rPr>
  </w:style>
  <w:style w:type="paragraph" w:styleId="1">
    <w:name w:val="heading 1"/>
    <w:basedOn w:val="a"/>
    <w:next w:val="a"/>
    <w:link w:val="1Char"/>
    <w:uiPriority w:val="9"/>
    <w:qFormat/>
    <w:rsid w:val="00C7221C"/>
    <w:pPr>
      <w:keepNext/>
      <w:keepLines/>
      <w:spacing w:before="340" w:after="330" w:line="578" w:lineRule="auto"/>
      <w:outlineLvl w:val="0"/>
    </w:pPr>
    <w:rPr>
      <w:rFonts w:asciiTheme="minorHAnsi" w:eastAsiaTheme="minorEastAsia" w:hAnsiTheme="minorHAnsi" w:cstheme="minorBidi"/>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C7221C"/>
    <w:rPr>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452</Words>
  <Characters>2582</Characters>
  <Application>Microsoft Office Word</Application>
  <DocSecurity>0</DocSecurity>
  <Lines>21</Lines>
  <Paragraphs>6</Paragraphs>
  <ScaleCrop>false</ScaleCrop>
  <Company>china</Company>
  <LinksUpToDate>false</LinksUpToDate>
  <CharactersWithSpaces>3028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2020-08-10T01:54:00Z</dcterms:created>
  <dcterms:modified xsi:type="dcterms:W3CDTF">2020-08-10T01:54:00Z</dcterms:modified>
</cp:coreProperties>
</file>