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1622" w:rsidRDefault="00C11622" w:rsidP="00C11622">
      <w:pPr>
        <w:adjustRightInd w:val="0"/>
        <w:snapToGrid w:val="0"/>
        <w:spacing w:line="560" w:lineRule="exact"/>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附件3</w:t>
      </w:r>
    </w:p>
    <w:p w:rsidR="00C11622" w:rsidRDefault="00C11622" w:rsidP="00C11622">
      <w:pPr>
        <w:keepNext/>
        <w:keepLines/>
        <w:spacing w:line="560" w:lineRule="exact"/>
        <w:jc w:val="center"/>
        <w:outlineLvl w:val="0"/>
        <w:rPr>
          <w:rFonts w:ascii="方正黑体_GBK" w:eastAsia="方正黑体_GBK"/>
          <w:bCs/>
          <w:snapToGrid w:val="0"/>
          <w:kern w:val="44"/>
          <w:sz w:val="36"/>
          <w:szCs w:val="36"/>
        </w:rPr>
      </w:pPr>
      <w:bookmarkStart w:id="0" w:name="_GoBack"/>
      <w:r>
        <w:rPr>
          <w:rFonts w:ascii="方正黑体_GBK" w:eastAsia="方正黑体_GBK" w:hint="eastAsia"/>
          <w:bCs/>
          <w:snapToGrid w:val="0"/>
          <w:kern w:val="44"/>
          <w:sz w:val="36"/>
          <w:szCs w:val="36"/>
        </w:rPr>
        <w:t>江苏</w:t>
      </w:r>
      <w:r>
        <w:rPr>
          <w:rFonts w:ascii="方正黑体_GBK" w:eastAsia="方正黑体_GBK"/>
          <w:bCs/>
          <w:snapToGrid w:val="0"/>
          <w:kern w:val="44"/>
          <w:sz w:val="36"/>
          <w:szCs w:val="36"/>
        </w:rPr>
        <w:t>省</w:t>
      </w:r>
      <w:r>
        <w:rPr>
          <w:rFonts w:ascii="方正黑体_GBK" w:eastAsia="方正黑体_GBK" w:hint="eastAsia"/>
          <w:bCs/>
          <w:snapToGrid w:val="0"/>
          <w:kern w:val="44"/>
          <w:sz w:val="36"/>
          <w:szCs w:val="36"/>
        </w:rPr>
        <w:t>产科预防接种室设置要求</w:t>
      </w:r>
      <w:bookmarkEnd w:id="0"/>
    </w:p>
    <w:p w:rsidR="00C11622" w:rsidRDefault="00C11622" w:rsidP="00C11622">
      <w:pPr>
        <w:spacing w:line="560" w:lineRule="exact"/>
        <w:jc w:val="center"/>
        <w:rPr>
          <w:rFonts w:ascii="方正楷体_GBK" w:eastAsia="方正楷体_GBK" w:hAnsi="华文楷体"/>
          <w:sz w:val="28"/>
          <w:szCs w:val="28"/>
        </w:rPr>
      </w:pPr>
    </w:p>
    <w:p w:rsidR="00C11622" w:rsidRDefault="00C11622" w:rsidP="00C11622">
      <w:pPr>
        <w:adjustRightInd w:val="0"/>
        <w:snapToGrid w:val="0"/>
        <w:spacing w:line="560" w:lineRule="exact"/>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 xml:space="preserve">    根据国家免疫规划，新生儿在出生时应接</w:t>
      </w:r>
      <w:proofErr w:type="gramStart"/>
      <w:r>
        <w:rPr>
          <w:rFonts w:ascii="方正仿宋_GBK" w:eastAsia="方正仿宋_GBK" w:hAnsi="华文细黑" w:hint="eastAsia"/>
          <w:snapToGrid w:val="0"/>
          <w:sz w:val="32"/>
          <w:szCs w:val="32"/>
        </w:rPr>
        <w:t>种首针乙型肝炎</w:t>
      </w:r>
      <w:proofErr w:type="gramEnd"/>
      <w:r>
        <w:rPr>
          <w:rFonts w:ascii="方正仿宋_GBK" w:eastAsia="方正仿宋_GBK" w:hAnsi="华文细黑" w:hint="eastAsia"/>
          <w:snapToGrid w:val="0"/>
          <w:sz w:val="32"/>
          <w:szCs w:val="32"/>
        </w:rPr>
        <w:t>疫苗（以下简称“</w:t>
      </w:r>
      <w:r>
        <w:rPr>
          <w:rFonts w:ascii="方正仿宋_GBK" w:eastAsia="方正仿宋_GBK" w:hAnsi="华文细黑"/>
          <w:snapToGrid w:val="0"/>
          <w:sz w:val="32"/>
          <w:szCs w:val="32"/>
        </w:rPr>
        <w:t>乙肝疫苗</w:t>
      </w:r>
      <w:r>
        <w:rPr>
          <w:rFonts w:ascii="方正仿宋_GBK" w:eastAsia="方正仿宋_GBK" w:hAnsi="华文细黑" w:hint="eastAsia"/>
          <w:snapToGrid w:val="0"/>
          <w:sz w:val="32"/>
          <w:szCs w:val="32"/>
        </w:rPr>
        <w:t>”</w:t>
      </w:r>
      <w:r>
        <w:rPr>
          <w:rFonts w:ascii="方正仿宋_GBK" w:eastAsia="方正仿宋_GBK" w:hAnsi="华文细黑"/>
          <w:snapToGrid w:val="0"/>
          <w:sz w:val="32"/>
          <w:szCs w:val="32"/>
        </w:rPr>
        <w:t>）</w:t>
      </w:r>
      <w:r>
        <w:rPr>
          <w:rFonts w:ascii="方正仿宋_GBK" w:eastAsia="方正仿宋_GBK" w:hAnsi="华文细黑" w:hint="eastAsia"/>
          <w:snapToGrid w:val="0"/>
          <w:sz w:val="32"/>
          <w:szCs w:val="32"/>
        </w:rPr>
        <w:t>和卡介苗。为进一步做好我省新生儿预防接种服务，现对全省医疗机构新生儿预防接种室的设置提出如下要求。</w:t>
      </w:r>
    </w:p>
    <w:p w:rsidR="00C11622" w:rsidRDefault="00C11622" w:rsidP="00C11622">
      <w:pPr>
        <w:adjustRightInd w:val="0"/>
        <w:snapToGrid w:val="0"/>
        <w:spacing w:line="560" w:lineRule="exact"/>
        <w:ind w:firstLineChars="200" w:firstLine="640"/>
        <w:rPr>
          <w:rFonts w:ascii="方正黑体_GBK" w:eastAsia="方正黑体_GBK" w:hAnsi="华文细黑"/>
          <w:snapToGrid w:val="0"/>
          <w:sz w:val="32"/>
          <w:szCs w:val="32"/>
        </w:rPr>
      </w:pPr>
      <w:r>
        <w:rPr>
          <w:rFonts w:ascii="方正黑体_GBK" w:eastAsia="方正黑体_GBK" w:hAnsi="华文细黑" w:hint="eastAsia"/>
          <w:snapToGrid w:val="0"/>
          <w:sz w:val="32"/>
          <w:szCs w:val="32"/>
        </w:rPr>
        <w:t>一、设置原则</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（一）设有产科的各级各类医疗机构应设置新生儿预防接种室（以下简称“接种室”），按照“谁接生，谁接种”的原则，承担在本机构出生的</w:t>
      </w:r>
      <w:proofErr w:type="gramStart"/>
      <w:r>
        <w:rPr>
          <w:rFonts w:ascii="方正仿宋_GBK" w:eastAsia="方正仿宋_GBK" w:hAnsi="华文细黑" w:hint="eastAsia"/>
          <w:snapToGrid w:val="0"/>
          <w:sz w:val="32"/>
          <w:szCs w:val="32"/>
        </w:rPr>
        <w:t>新生儿首针乙肝</w:t>
      </w:r>
      <w:proofErr w:type="gramEnd"/>
      <w:r>
        <w:rPr>
          <w:rFonts w:ascii="方正仿宋_GBK" w:eastAsia="方正仿宋_GBK" w:hAnsi="华文细黑" w:hint="eastAsia"/>
          <w:snapToGrid w:val="0"/>
          <w:sz w:val="32"/>
          <w:szCs w:val="32"/>
        </w:rPr>
        <w:t>疫苗、卡介苗的接种工作，同时按要求对乙肝感染</w:t>
      </w:r>
      <w:proofErr w:type="gramStart"/>
      <w:r>
        <w:rPr>
          <w:rFonts w:ascii="方正仿宋_GBK" w:eastAsia="方正仿宋_GBK" w:hAnsi="华文细黑" w:hint="eastAsia"/>
          <w:snapToGrid w:val="0"/>
          <w:sz w:val="32"/>
          <w:szCs w:val="32"/>
        </w:rPr>
        <w:t>孕</w:t>
      </w:r>
      <w:proofErr w:type="gramEnd"/>
      <w:r>
        <w:rPr>
          <w:rFonts w:ascii="方正仿宋_GBK" w:eastAsia="方正仿宋_GBK" w:hAnsi="华文细黑" w:hint="eastAsia"/>
          <w:snapToGrid w:val="0"/>
          <w:sz w:val="32"/>
          <w:szCs w:val="32"/>
        </w:rPr>
        <w:t>产妇所生新生儿及时注射乙肝免疫球蛋白。根据</w:t>
      </w:r>
      <w:r>
        <w:rPr>
          <w:rFonts w:ascii="方正仿宋_GBK" w:eastAsia="方正仿宋_GBK" w:hAnsi="华文细黑"/>
          <w:snapToGrid w:val="0"/>
          <w:sz w:val="32"/>
          <w:szCs w:val="32"/>
        </w:rPr>
        <w:t>需要提供新生儿非免疫规划疫苗服务。</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（二）按照属地化管理原则，“接种室”的设置由所在地的县级以上地方人民政府卫生健康主管部门结合</w:t>
      </w:r>
      <w:r>
        <w:rPr>
          <w:rFonts w:ascii="方正仿宋_GBK" w:eastAsia="方正仿宋_GBK" w:hAnsi="华文细黑"/>
          <w:snapToGrid w:val="0"/>
          <w:sz w:val="32"/>
          <w:szCs w:val="32"/>
        </w:rPr>
        <w:t>医院产科建设时进行</w:t>
      </w:r>
      <w:r>
        <w:rPr>
          <w:rFonts w:ascii="方正仿宋_GBK" w:eastAsia="方正仿宋_GBK" w:hAnsi="华文细黑" w:hint="eastAsia"/>
          <w:snapToGrid w:val="0"/>
          <w:sz w:val="32"/>
          <w:szCs w:val="32"/>
        </w:rPr>
        <w:t>指定，接受所在地县级疾病预防控制机构和妇幼保健机构的技术指导，并做好与儿童预防接种门诊的工作衔接。</w:t>
      </w:r>
    </w:p>
    <w:p w:rsidR="00C11622" w:rsidRDefault="00C11622" w:rsidP="00C11622">
      <w:pPr>
        <w:adjustRightInd w:val="0"/>
        <w:snapToGrid w:val="0"/>
        <w:spacing w:line="560" w:lineRule="exact"/>
        <w:ind w:firstLineChars="200" w:firstLine="640"/>
        <w:rPr>
          <w:rFonts w:ascii="方正黑体_GBK" w:eastAsia="方正黑体_GBK" w:hAnsi="华文细黑"/>
          <w:snapToGrid w:val="0"/>
          <w:sz w:val="32"/>
          <w:szCs w:val="32"/>
        </w:rPr>
      </w:pPr>
      <w:r>
        <w:rPr>
          <w:rFonts w:ascii="方正黑体_GBK" w:eastAsia="方正黑体_GBK" w:hAnsi="华文细黑" w:hint="eastAsia"/>
          <w:snapToGrid w:val="0"/>
          <w:sz w:val="32"/>
          <w:szCs w:val="32"/>
        </w:rPr>
        <w:t>二、设置要求</w:t>
      </w:r>
    </w:p>
    <w:p w:rsidR="00C11622" w:rsidRDefault="00C11622" w:rsidP="00C11622">
      <w:pPr>
        <w:adjustRightInd w:val="0"/>
        <w:snapToGrid w:val="0"/>
        <w:spacing w:line="560" w:lineRule="exact"/>
        <w:ind w:firstLineChars="200" w:firstLine="640"/>
        <w:rPr>
          <w:rFonts w:ascii="方正楷体_GBK" w:eastAsia="方正楷体_GBK" w:hAnsi="仿宋"/>
          <w:sz w:val="32"/>
          <w:szCs w:val="32"/>
        </w:rPr>
      </w:pPr>
      <w:r>
        <w:rPr>
          <w:rFonts w:ascii="方正楷体_GBK" w:eastAsia="方正楷体_GBK" w:hAnsi="华文细黑" w:hint="eastAsia"/>
          <w:snapToGrid w:val="0"/>
          <w:sz w:val="32"/>
          <w:szCs w:val="32"/>
        </w:rPr>
        <w:t>（一）人员资质要求</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1、从事登记、接种等工作人员应具有执业医师、执业助理医师、护士或者乡镇执业助理医师资格。从事健康询问、留观和疑似异常反应处置等工作人员须具备执业医师或执</w:t>
      </w:r>
      <w:r>
        <w:rPr>
          <w:rFonts w:ascii="方正仿宋_GBK" w:eastAsia="方正仿宋_GBK" w:hAnsi="华文细黑" w:hint="eastAsia"/>
          <w:snapToGrid w:val="0"/>
          <w:sz w:val="32"/>
          <w:szCs w:val="32"/>
        </w:rPr>
        <w:lastRenderedPageBreak/>
        <w:t>业助理医师资格。从事疫苗管理、冷链监测等工作人员须具有执业</w:t>
      </w:r>
      <w:proofErr w:type="gramStart"/>
      <w:r>
        <w:rPr>
          <w:rFonts w:ascii="方正仿宋_GBK" w:eastAsia="方正仿宋_GBK" w:hAnsi="华文细黑" w:hint="eastAsia"/>
          <w:snapToGrid w:val="0"/>
          <w:sz w:val="32"/>
          <w:szCs w:val="32"/>
        </w:rPr>
        <w:t>医</w:t>
      </w:r>
      <w:proofErr w:type="gramEnd"/>
      <w:r>
        <w:rPr>
          <w:rFonts w:ascii="方正仿宋_GBK" w:eastAsia="方正仿宋_GBK" w:hAnsi="华文细黑" w:hint="eastAsia"/>
          <w:snapToGrid w:val="0"/>
          <w:sz w:val="32"/>
          <w:szCs w:val="32"/>
        </w:rPr>
        <w:t>（药）师、执业助理</w:t>
      </w:r>
      <w:proofErr w:type="gramStart"/>
      <w:r>
        <w:rPr>
          <w:rFonts w:ascii="方正仿宋_GBK" w:eastAsia="方正仿宋_GBK" w:hAnsi="华文细黑" w:hint="eastAsia"/>
          <w:snapToGrid w:val="0"/>
          <w:sz w:val="32"/>
          <w:szCs w:val="32"/>
        </w:rPr>
        <w:t>医</w:t>
      </w:r>
      <w:proofErr w:type="gramEnd"/>
      <w:r>
        <w:rPr>
          <w:rFonts w:ascii="方正仿宋_GBK" w:eastAsia="方正仿宋_GBK" w:hAnsi="华文细黑" w:hint="eastAsia"/>
          <w:snapToGrid w:val="0"/>
          <w:sz w:val="32"/>
          <w:szCs w:val="32"/>
        </w:rPr>
        <w:t>（药）师、护（药）士等资格。</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2、预防接种技术人员须经县级卫生健康行政部门组织的上岗前教育培训，考核合格并取得《预防接种上岗证》（除疫苗管理、冷链监测外），方可在注册地点从事疫苗接种工作，持证上岗。负责卡介苗接种的医护人员，必须经卡介苗接种专业培训，取得《预防接种上岗证》（</w:t>
      </w:r>
      <w:r>
        <w:rPr>
          <w:rFonts w:ascii="方正仿宋_GBK" w:eastAsia="方正仿宋_GBK" w:hAnsi="华文细黑"/>
          <w:snapToGrid w:val="0"/>
          <w:sz w:val="32"/>
          <w:szCs w:val="32"/>
        </w:rPr>
        <w:t>卡介苗</w:t>
      </w:r>
      <w:r>
        <w:rPr>
          <w:rFonts w:ascii="方正仿宋_GBK" w:eastAsia="方正仿宋_GBK" w:hAnsi="华文细黑" w:hint="eastAsia"/>
          <w:snapToGrid w:val="0"/>
          <w:sz w:val="32"/>
          <w:szCs w:val="32"/>
        </w:rPr>
        <w:t>），持证上岗。</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3、预防接种工作人员和</w:t>
      </w:r>
      <w:proofErr w:type="gramStart"/>
      <w:r>
        <w:rPr>
          <w:rFonts w:ascii="方正仿宋_GBK" w:eastAsia="方正仿宋_GBK" w:hAnsi="华文细黑" w:hint="eastAsia"/>
          <w:snapToGrid w:val="0"/>
          <w:sz w:val="32"/>
          <w:szCs w:val="32"/>
        </w:rPr>
        <w:t>接种</w:t>
      </w:r>
      <w:r>
        <w:rPr>
          <w:rFonts w:ascii="方正仿宋_GBK" w:eastAsia="方正仿宋_GBK" w:hAnsi="华文细黑"/>
          <w:snapToGrid w:val="0"/>
          <w:sz w:val="32"/>
          <w:szCs w:val="32"/>
        </w:rPr>
        <w:t>室</w:t>
      </w:r>
      <w:proofErr w:type="gramEnd"/>
      <w:r>
        <w:rPr>
          <w:rFonts w:ascii="方正仿宋_GBK" w:eastAsia="方正仿宋_GBK" w:hAnsi="华文细黑" w:hint="eastAsia"/>
          <w:snapToGrid w:val="0"/>
          <w:sz w:val="32"/>
          <w:szCs w:val="32"/>
        </w:rPr>
        <w:t>负责人须接受县级卫生健康行政部门组织的每年不少于1次培训教育并考核合格。</w:t>
      </w:r>
    </w:p>
    <w:p w:rsidR="00C11622" w:rsidRDefault="00C11622" w:rsidP="00C11622">
      <w:pPr>
        <w:adjustRightInd w:val="0"/>
        <w:snapToGrid w:val="0"/>
        <w:spacing w:line="560" w:lineRule="exact"/>
        <w:ind w:firstLineChars="200" w:firstLine="640"/>
        <w:rPr>
          <w:rFonts w:ascii="方正楷体_GBK" w:eastAsia="方正楷体_GBK" w:hAnsi="华文细黑"/>
          <w:snapToGrid w:val="0"/>
          <w:sz w:val="32"/>
          <w:szCs w:val="32"/>
        </w:rPr>
      </w:pPr>
      <w:r>
        <w:rPr>
          <w:rFonts w:ascii="方正楷体_GBK" w:eastAsia="方正楷体_GBK" w:hAnsi="华文细黑" w:hint="eastAsia"/>
          <w:snapToGrid w:val="0"/>
          <w:sz w:val="32"/>
          <w:szCs w:val="32"/>
        </w:rPr>
        <w:t>（二）设施设备要求</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应设置询问登记、接种和冷链等功能区域。配备疫苗储存、信息化管理、药品器械、冷链监控、</w:t>
      </w:r>
      <w:proofErr w:type="gramStart"/>
      <w:r>
        <w:rPr>
          <w:rFonts w:ascii="方正仿宋_GBK" w:eastAsia="方正仿宋_GBK" w:hAnsi="华文细黑" w:hint="eastAsia"/>
          <w:snapToGrid w:val="0"/>
          <w:sz w:val="32"/>
          <w:szCs w:val="32"/>
        </w:rPr>
        <w:t>扫码接种</w:t>
      </w:r>
      <w:proofErr w:type="gramEnd"/>
      <w:r>
        <w:rPr>
          <w:rFonts w:ascii="方正仿宋_GBK" w:eastAsia="方正仿宋_GBK" w:hAnsi="华文细黑" w:hint="eastAsia"/>
          <w:snapToGrid w:val="0"/>
          <w:sz w:val="32"/>
          <w:szCs w:val="32"/>
        </w:rPr>
        <w:t>、降温防寒和</w:t>
      </w:r>
      <w:r>
        <w:rPr>
          <w:rFonts w:ascii="方正仿宋_GBK" w:eastAsia="方正仿宋_GBK" w:hAnsi="华文细黑"/>
          <w:snapToGrid w:val="0"/>
          <w:sz w:val="32"/>
          <w:szCs w:val="32"/>
        </w:rPr>
        <w:t>视频监控</w:t>
      </w:r>
      <w:r>
        <w:rPr>
          <w:rFonts w:ascii="方正仿宋_GBK" w:eastAsia="方正仿宋_GBK" w:hAnsi="华文细黑" w:hint="eastAsia"/>
          <w:snapToGrid w:val="0"/>
          <w:sz w:val="32"/>
          <w:szCs w:val="32"/>
        </w:rPr>
        <w:t>等设备。相关设施设备须满足“江苏省预防接种综合服务管理信息系统”的配置要求。</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1、询问登记区域：可依托</w:t>
      </w:r>
      <w:r>
        <w:rPr>
          <w:rFonts w:ascii="方正仿宋_GBK" w:eastAsia="方正仿宋_GBK" w:hAnsi="华文细黑"/>
          <w:snapToGrid w:val="0"/>
          <w:sz w:val="32"/>
          <w:szCs w:val="32"/>
        </w:rPr>
        <w:t>护士站、移动工作站</w:t>
      </w:r>
      <w:r>
        <w:rPr>
          <w:rFonts w:ascii="方正仿宋_GBK" w:eastAsia="方正仿宋_GBK" w:hAnsi="华文细黑" w:hint="eastAsia"/>
          <w:snapToGrid w:val="0"/>
          <w:sz w:val="32"/>
          <w:szCs w:val="32"/>
        </w:rPr>
        <w:t>等</w:t>
      </w:r>
      <w:r>
        <w:rPr>
          <w:rFonts w:ascii="方正仿宋_GBK" w:eastAsia="方正仿宋_GBK" w:hAnsi="华文细黑"/>
          <w:snapToGrid w:val="0"/>
          <w:sz w:val="32"/>
          <w:szCs w:val="32"/>
        </w:rPr>
        <w:t>开展</w:t>
      </w:r>
      <w:proofErr w:type="gramStart"/>
      <w:r>
        <w:rPr>
          <w:rFonts w:ascii="方正仿宋_GBK" w:eastAsia="方正仿宋_GBK" w:hAnsi="华文细黑"/>
          <w:snapToGrid w:val="0"/>
          <w:sz w:val="32"/>
          <w:szCs w:val="32"/>
        </w:rPr>
        <w:t>询</w:t>
      </w:r>
      <w:proofErr w:type="gramEnd"/>
      <w:r>
        <w:rPr>
          <w:rFonts w:ascii="方正仿宋_GBK" w:eastAsia="方正仿宋_GBK" w:hAnsi="华文细黑"/>
          <w:snapToGrid w:val="0"/>
          <w:sz w:val="32"/>
          <w:szCs w:val="32"/>
        </w:rPr>
        <w:t>问</w:t>
      </w:r>
      <w:r>
        <w:rPr>
          <w:rFonts w:ascii="方正仿宋_GBK" w:eastAsia="方正仿宋_GBK" w:hAnsi="华文细黑" w:hint="eastAsia"/>
          <w:snapToGrid w:val="0"/>
          <w:sz w:val="32"/>
          <w:szCs w:val="32"/>
        </w:rPr>
        <w:t>诊。应配备询问登记台、电脑、</w:t>
      </w:r>
      <w:proofErr w:type="gramStart"/>
      <w:r>
        <w:rPr>
          <w:rFonts w:ascii="方正仿宋_GBK" w:eastAsia="方正仿宋_GBK" w:hAnsi="华文细黑" w:hint="eastAsia"/>
          <w:snapToGrid w:val="0"/>
          <w:sz w:val="32"/>
          <w:szCs w:val="32"/>
        </w:rPr>
        <w:t>电子核签等</w:t>
      </w:r>
      <w:proofErr w:type="gramEnd"/>
      <w:r>
        <w:rPr>
          <w:rFonts w:ascii="方正仿宋_GBK" w:eastAsia="方正仿宋_GBK" w:hAnsi="华文细黑" w:hint="eastAsia"/>
          <w:snapToGrid w:val="0"/>
          <w:sz w:val="32"/>
          <w:szCs w:val="32"/>
        </w:rPr>
        <w:t>设备。</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2、接种区域：设置相对独立接种单元，内设接种台，配备电脑、网络、</w:t>
      </w:r>
      <w:proofErr w:type="gramStart"/>
      <w:r>
        <w:rPr>
          <w:rFonts w:ascii="方正仿宋_GBK" w:eastAsia="方正仿宋_GBK" w:hAnsi="华文细黑" w:hint="eastAsia"/>
          <w:snapToGrid w:val="0"/>
          <w:sz w:val="32"/>
          <w:szCs w:val="32"/>
        </w:rPr>
        <w:t>扫码设备</w:t>
      </w:r>
      <w:proofErr w:type="gramEnd"/>
      <w:r>
        <w:rPr>
          <w:rFonts w:ascii="方正仿宋_GBK" w:eastAsia="方正仿宋_GBK" w:hAnsi="华文细黑" w:hint="eastAsia"/>
          <w:snapToGrid w:val="0"/>
          <w:sz w:val="32"/>
          <w:szCs w:val="32"/>
        </w:rPr>
        <w:t>、打印机、台式冰箱、医用棉签、75％乙醇、</w:t>
      </w:r>
      <w:proofErr w:type="gramStart"/>
      <w:r>
        <w:rPr>
          <w:rFonts w:ascii="方正仿宋_GBK" w:eastAsia="方正仿宋_GBK" w:hAnsi="华文细黑" w:hint="eastAsia"/>
          <w:snapToGrid w:val="0"/>
          <w:sz w:val="32"/>
          <w:szCs w:val="32"/>
        </w:rPr>
        <w:t>手卫生</w:t>
      </w:r>
      <w:proofErr w:type="gramEnd"/>
      <w:r>
        <w:rPr>
          <w:rFonts w:ascii="方正仿宋_GBK" w:eastAsia="方正仿宋_GBK" w:hAnsi="华文细黑" w:hint="eastAsia"/>
          <w:snapToGrid w:val="0"/>
          <w:sz w:val="32"/>
          <w:szCs w:val="32"/>
        </w:rPr>
        <w:t>设施、锐（利）器盒、医疗废物桶、非医疗废物桶、紫外线消毒设备等。配备体温计、压舌板、血压计、听诊器、1:1000肾上腺素、葡萄糖、生理盐水、地塞米松、抗过敏药</w:t>
      </w:r>
      <w:proofErr w:type="gramStart"/>
      <w:r>
        <w:rPr>
          <w:rFonts w:ascii="方正仿宋_GBK" w:eastAsia="方正仿宋_GBK" w:hAnsi="华文细黑" w:hint="eastAsia"/>
          <w:snapToGrid w:val="0"/>
          <w:sz w:val="32"/>
          <w:szCs w:val="32"/>
        </w:rPr>
        <w:t>和氧源等</w:t>
      </w:r>
      <w:proofErr w:type="gramEnd"/>
      <w:r>
        <w:rPr>
          <w:rFonts w:ascii="方正仿宋_GBK" w:eastAsia="方正仿宋_GBK" w:hAnsi="华文细黑" w:hint="eastAsia"/>
          <w:snapToGrid w:val="0"/>
          <w:sz w:val="32"/>
          <w:szCs w:val="32"/>
        </w:rPr>
        <w:t>新生儿急救药械。</w:t>
      </w:r>
      <w:proofErr w:type="gramStart"/>
      <w:r>
        <w:rPr>
          <w:rFonts w:ascii="方正仿宋_GBK" w:eastAsia="方正仿宋_GBK" w:hAnsi="华文细黑" w:hint="eastAsia"/>
          <w:snapToGrid w:val="0"/>
          <w:sz w:val="32"/>
          <w:szCs w:val="32"/>
        </w:rPr>
        <w:t>接种台</w:t>
      </w:r>
      <w:proofErr w:type="gramEnd"/>
      <w:r>
        <w:rPr>
          <w:rFonts w:ascii="方正仿宋_GBK" w:eastAsia="方正仿宋_GBK" w:hAnsi="华文细黑" w:hint="eastAsia"/>
          <w:snapToGrid w:val="0"/>
          <w:sz w:val="32"/>
          <w:szCs w:val="32"/>
        </w:rPr>
        <w:t>有醒目的疫</w:t>
      </w:r>
      <w:r>
        <w:rPr>
          <w:rFonts w:ascii="方正仿宋_GBK" w:eastAsia="方正仿宋_GBK" w:hAnsi="华文细黑" w:hint="eastAsia"/>
          <w:snapToGrid w:val="0"/>
          <w:sz w:val="32"/>
          <w:szCs w:val="32"/>
        </w:rPr>
        <w:lastRenderedPageBreak/>
        <w:t>苗名称标牌、“三查七对</w:t>
      </w:r>
      <w:proofErr w:type="gramStart"/>
      <w:r>
        <w:rPr>
          <w:rFonts w:ascii="方正仿宋_GBK" w:eastAsia="方正仿宋_GBK" w:hAnsi="华文细黑" w:hint="eastAsia"/>
          <w:snapToGrid w:val="0"/>
          <w:sz w:val="32"/>
          <w:szCs w:val="32"/>
        </w:rPr>
        <w:t>一</w:t>
      </w:r>
      <w:proofErr w:type="gramEnd"/>
      <w:r>
        <w:rPr>
          <w:rFonts w:ascii="方正仿宋_GBK" w:eastAsia="方正仿宋_GBK" w:hAnsi="华文细黑" w:hint="eastAsia"/>
          <w:snapToGrid w:val="0"/>
          <w:sz w:val="32"/>
          <w:szCs w:val="32"/>
        </w:rPr>
        <w:t>验证”提示牌。</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3、冷链区域：应干燥通风，配备至少1台医用冰箱（总容积≥100升）、温度自动监测及外接不间断供电等设备设施，并配备扫码、电脑网络等设备。</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proofErr w:type="gramStart"/>
      <w:r>
        <w:rPr>
          <w:rFonts w:ascii="方正仿宋_GBK" w:eastAsia="方正仿宋_GBK" w:hAnsi="华文细黑" w:hint="eastAsia"/>
          <w:snapToGrid w:val="0"/>
          <w:sz w:val="32"/>
          <w:szCs w:val="32"/>
        </w:rPr>
        <w:t>接种区</w:t>
      </w:r>
      <w:proofErr w:type="gramEnd"/>
      <w:r>
        <w:rPr>
          <w:rFonts w:ascii="方正仿宋_GBK" w:eastAsia="方正仿宋_GBK" w:hAnsi="华文细黑"/>
          <w:snapToGrid w:val="0"/>
          <w:sz w:val="32"/>
          <w:szCs w:val="32"/>
        </w:rPr>
        <w:t>与冷链区可同室设置，</w:t>
      </w:r>
      <w:r>
        <w:rPr>
          <w:rFonts w:ascii="方正仿宋_GBK" w:eastAsia="方正仿宋_GBK" w:hAnsi="华文细黑" w:hint="eastAsia"/>
          <w:snapToGrid w:val="0"/>
          <w:sz w:val="32"/>
          <w:szCs w:val="32"/>
        </w:rPr>
        <w:t>使用</w:t>
      </w:r>
      <w:r>
        <w:rPr>
          <w:rFonts w:ascii="方正仿宋_GBK" w:eastAsia="方正仿宋_GBK" w:hAnsi="华文细黑"/>
          <w:snapToGrid w:val="0"/>
          <w:sz w:val="32"/>
          <w:szCs w:val="32"/>
        </w:rPr>
        <w:t>面积不少于</w:t>
      </w:r>
      <w:r>
        <w:rPr>
          <w:rFonts w:ascii="方正仿宋_GBK" w:eastAsia="方正仿宋_GBK" w:hAnsi="华文细黑" w:hint="eastAsia"/>
          <w:snapToGrid w:val="0"/>
          <w:sz w:val="32"/>
          <w:szCs w:val="32"/>
        </w:rPr>
        <w:t>15平方米</w:t>
      </w:r>
      <w:r>
        <w:rPr>
          <w:rFonts w:ascii="方正仿宋_GBK" w:eastAsia="方正仿宋_GBK" w:hAnsi="华文细黑"/>
          <w:snapToGrid w:val="0"/>
          <w:sz w:val="32"/>
          <w:szCs w:val="32"/>
        </w:rPr>
        <w:t>。</w:t>
      </w:r>
    </w:p>
    <w:p w:rsidR="00C11622" w:rsidRDefault="00C11622" w:rsidP="00C11622">
      <w:pPr>
        <w:adjustRightInd w:val="0"/>
        <w:snapToGrid w:val="0"/>
        <w:spacing w:line="560" w:lineRule="exact"/>
        <w:ind w:firstLineChars="200" w:firstLine="640"/>
        <w:rPr>
          <w:rFonts w:ascii="方正楷体_GBK" w:eastAsia="方正楷体_GBK" w:hAnsi="华文细黑"/>
          <w:snapToGrid w:val="0"/>
          <w:sz w:val="32"/>
          <w:szCs w:val="32"/>
        </w:rPr>
      </w:pPr>
      <w:r>
        <w:rPr>
          <w:rFonts w:ascii="方正楷体_GBK" w:eastAsia="方正楷体_GBK" w:hAnsi="华文细黑" w:hint="eastAsia"/>
          <w:snapToGrid w:val="0"/>
          <w:sz w:val="32"/>
          <w:szCs w:val="32"/>
        </w:rPr>
        <w:t>（三）信息化管理要求</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1、使用“新生儿预防接种服务系统”，实现新生儿建档管理、健康询问、知情同意电子核签、</w:t>
      </w:r>
      <w:proofErr w:type="gramStart"/>
      <w:r>
        <w:rPr>
          <w:rFonts w:ascii="方正仿宋_GBK" w:eastAsia="方正仿宋_GBK" w:hAnsi="华文细黑" w:hint="eastAsia"/>
          <w:snapToGrid w:val="0"/>
          <w:sz w:val="32"/>
          <w:szCs w:val="32"/>
        </w:rPr>
        <w:t>扫码接种</w:t>
      </w:r>
      <w:proofErr w:type="gramEnd"/>
      <w:r>
        <w:rPr>
          <w:rFonts w:ascii="方正仿宋_GBK" w:eastAsia="方正仿宋_GBK" w:hAnsi="华文细黑" w:hint="eastAsia"/>
          <w:snapToGrid w:val="0"/>
          <w:sz w:val="32"/>
          <w:szCs w:val="32"/>
        </w:rPr>
        <w:t>等功能。</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2、使用“江苏省预防接种综合服务管理信息系统”，实现工作人员基本信息管理、冷链设备管理、冷链温度监控、疫苗出入库及追溯管理等功能。</w:t>
      </w:r>
    </w:p>
    <w:p w:rsidR="00C11622" w:rsidRDefault="00C11622" w:rsidP="00C11622">
      <w:pPr>
        <w:adjustRightInd w:val="0"/>
        <w:snapToGrid w:val="0"/>
        <w:spacing w:line="560" w:lineRule="exact"/>
        <w:ind w:firstLineChars="200" w:firstLine="640"/>
        <w:rPr>
          <w:rFonts w:ascii="方正黑体_GBK" w:eastAsia="方正黑体_GBK" w:hAnsi="华文细黑"/>
          <w:bCs/>
          <w:snapToGrid w:val="0"/>
          <w:sz w:val="32"/>
          <w:szCs w:val="32"/>
        </w:rPr>
      </w:pPr>
      <w:r>
        <w:rPr>
          <w:rFonts w:ascii="方正黑体_GBK" w:eastAsia="方正黑体_GBK" w:hAnsi="华文细黑" w:hint="eastAsia"/>
          <w:bCs/>
          <w:snapToGrid w:val="0"/>
          <w:sz w:val="32"/>
          <w:szCs w:val="32"/>
        </w:rPr>
        <w:t>三、信息公示要求</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须在接种场所显著位置至少公示以下内容：</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（一</w:t>
      </w:r>
      <w:r>
        <w:rPr>
          <w:rFonts w:ascii="方正仿宋_GBK" w:eastAsia="方正仿宋_GBK" w:hAnsi="华文细黑"/>
          <w:snapToGrid w:val="0"/>
          <w:sz w:val="32"/>
          <w:szCs w:val="32"/>
        </w:rPr>
        <w:t>）</w:t>
      </w:r>
      <w:r>
        <w:rPr>
          <w:rFonts w:ascii="方正仿宋_GBK" w:eastAsia="方正仿宋_GBK" w:hAnsi="华文细黑" w:hint="eastAsia"/>
          <w:snapToGrid w:val="0"/>
          <w:sz w:val="32"/>
          <w:szCs w:val="32"/>
        </w:rPr>
        <w:t>整体情况</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接种单位的资质、服务人群、服务项目、服务时间、联系方式、咨询及投诉举报电话等。</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（二）工作人员情况</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工作人员基本信息：照片、姓名、职责（或服务内容）。</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（三）工作流程</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 xml:space="preserve">  预防接种工作流程。</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（四）免疫程序</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1、免疫规划疫苗的品种、接种对象、接种方法、接种禁忌、不良反应等。</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lastRenderedPageBreak/>
        <w:t>2、非免疫规划疫苗的品种、厂家、接种对象、接种方法、接种禁忌、不良反应以及疫苗价格、接种服务收费、疫苗</w:t>
      </w:r>
      <w:proofErr w:type="gramStart"/>
      <w:r>
        <w:rPr>
          <w:rFonts w:ascii="方正仿宋_GBK" w:eastAsia="方正仿宋_GBK" w:hAnsi="华文细黑" w:hint="eastAsia"/>
          <w:snapToGrid w:val="0"/>
          <w:sz w:val="32"/>
          <w:szCs w:val="32"/>
        </w:rPr>
        <w:t>储运费</w:t>
      </w:r>
      <w:proofErr w:type="gramEnd"/>
      <w:r>
        <w:rPr>
          <w:rFonts w:ascii="方正仿宋_GBK" w:eastAsia="方正仿宋_GBK" w:hAnsi="华文细黑" w:hint="eastAsia"/>
          <w:snapToGrid w:val="0"/>
          <w:sz w:val="32"/>
          <w:szCs w:val="32"/>
        </w:rPr>
        <w:t>收费标准等。</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（五）有关政策</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国家免疫规划政策、法律法规和预防接种相关知识、及预防接种异常反应补偿保险的相关政策、投保方式等。</w:t>
      </w:r>
    </w:p>
    <w:p w:rsidR="00C11622" w:rsidRDefault="00C11622" w:rsidP="00C11622">
      <w:pPr>
        <w:adjustRightInd w:val="0"/>
        <w:snapToGrid w:val="0"/>
        <w:spacing w:line="560" w:lineRule="exact"/>
        <w:ind w:firstLineChars="200" w:firstLine="640"/>
        <w:rPr>
          <w:rFonts w:ascii="方正仿宋_GBK" w:eastAsia="方正仿宋_GBK" w:hAnsi="华文细黑"/>
          <w:snapToGrid w:val="0"/>
          <w:sz w:val="32"/>
          <w:szCs w:val="32"/>
        </w:rPr>
      </w:pPr>
      <w:r>
        <w:rPr>
          <w:rFonts w:ascii="方正仿宋_GBK" w:eastAsia="方正仿宋_GBK" w:hAnsi="华文细黑" w:hint="eastAsia"/>
          <w:snapToGrid w:val="0"/>
          <w:sz w:val="32"/>
          <w:szCs w:val="32"/>
        </w:rPr>
        <w:t>公示和宣传内容要及时更新，并根据实际工作需要，采用多种形式进行宣传。</w:t>
      </w:r>
    </w:p>
    <w:p w:rsidR="00C11622" w:rsidRDefault="00C11622" w:rsidP="00C11622">
      <w:pPr>
        <w:adjustRightInd w:val="0"/>
        <w:snapToGrid w:val="0"/>
        <w:spacing w:line="560" w:lineRule="exact"/>
        <w:ind w:firstLineChars="200" w:firstLine="640"/>
        <w:rPr>
          <w:rFonts w:ascii="方正黑体_GBK" w:eastAsia="方正黑体_GBK" w:hAnsi="华文细黑"/>
          <w:bCs/>
          <w:snapToGrid w:val="0"/>
          <w:sz w:val="32"/>
          <w:szCs w:val="32"/>
        </w:rPr>
      </w:pPr>
      <w:r>
        <w:rPr>
          <w:rFonts w:ascii="方正黑体_GBK" w:eastAsia="方正黑体_GBK" w:hAnsi="华文细黑" w:hint="eastAsia"/>
          <w:bCs/>
          <w:snapToGrid w:val="0"/>
          <w:sz w:val="32"/>
          <w:szCs w:val="32"/>
        </w:rPr>
        <w:t>四、预防接种管理要求</w:t>
      </w:r>
    </w:p>
    <w:p w:rsidR="00C11622" w:rsidRDefault="00C11622" w:rsidP="00C11622">
      <w:pPr>
        <w:adjustRightInd w:val="0"/>
        <w:snapToGrid w:val="0"/>
        <w:spacing w:line="560" w:lineRule="exact"/>
        <w:ind w:firstLine="630"/>
        <w:rPr>
          <w:rFonts w:ascii="方正仿宋_GBK" w:eastAsia="方正仿宋_GBK" w:hAnsi="华文细黑"/>
          <w:snapToGrid w:val="0"/>
          <w:sz w:val="32"/>
          <w:szCs w:val="32"/>
        </w:rPr>
      </w:pPr>
      <w:r>
        <w:rPr>
          <w:rFonts w:ascii="方正仿宋_GBK" w:eastAsia="方正仿宋_GBK" w:hAnsi="华文细黑" w:hint="eastAsia"/>
          <w:bCs/>
          <w:snapToGrid w:val="0"/>
          <w:sz w:val="32"/>
          <w:szCs w:val="32"/>
        </w:rPr>
        <w:t>（一）预防接种工作严格执行</w:t>
      </w:r>
      <w:r>
        <w:rPr>
          <w:rFonts w:ascii="方正仿宋_GBK" w:eastAsia="方正仿宋_GBK" w:hAnsi="华文细黑" w:hint="eastAsia"/>
          <w:snapToGrid w:val="0"/>
          <w:sz w:val="32"/>
          <w:szCs w:val="32"/>
        </w:rPr>
        <w:t>《中华人民共和国传染病防治法》、《中华人民共和国疫苗管理法》、《预防接种工作规范》、《疫苗储存和运输管理规范》、《全国疑似预防接种异常反应监测方案》及省、市、县级规范等法律、法规、规范性文件的要求。</w:t>
      </w:r>
    </w:p>
    <w:p w:rsidR="00C11622" w:rsidRDefault="00C11622" w:rsidP="00C11622">
      <w:pPr>
        <w:adjustRightInd w:val="0"/>
        <w:snapToGrid w:val="0"/>
        <w:spacing w:line="560" w:lineRule="exact"/>
        <w:ind w:firstLine="630"/>
        <w:rPr>
          <w:rFonts w:ascii="方正仿宋_GBK" w:eastAsia="方正仿宋_GBK" w:hAnsi="华文细黑"/>
          <w:snapToGrid w:val="0"/>
          <w:sz w:val="32"/>
          <w:szCs w:val="32"/>
        </w:rPr>
      </w:pPr>
      <w:r>
        <w:rPr>
          <w:rFonts w:ascii="方正仿宋_GBK" w:eastAsia="方正仿宋_GBK" w:hAnsi="华文细黑" w:hint="eastAsia"/>
          <w:bCs/>
          <w:snapToGrid w:val="0"/>
          <w:sz w:val="32"/>
          <w:szCs w:val="32"/>
        </w:rPr>
        <w:t>（二）</w:t>
      </w:r>
      <w:r>
        <w:rPr>
          <w:rFonts w:ascii="方正仿宋_GBK" w:eastAsia="方正仿宋_GBK" w:hAnsi="华文细黑" w:hint="eastAsia"/>
          <w:snapToGrid w:val="0"/>
          <w:sz w:val="32"/>
          <w:szCs w:val="32"/>
        </w:rPr>
        <w:t>所用疫苗由疾病预防控制机构负责配送。</w:t>
      </w:r>
    </w:p>
    <w:p w:rsidR="00C11622" w:rsidRDefault="00C11622" w:rsidP="00C11622">
      <w:pPr>
        <w:adjustRightInd w:val="0"/>
        <w:snapToGrid w:val="0"/>
        <w:spacing w:line="560" w:lineRule="exact"/>
        <w:ind w:firstLine="630"/>
        <w:rPr>
          <w:rFonts w:ascii="方正仿宋_GBK" w:eastAsia="方正仿宋_GBK" w:hAnsi="华文细黑"/>
          <w:bCs/>
          <w:snapToGrid w:val="0"/>
          <w:sz w:val="32"/>
          <w:szCs w:val="32"/>
        </w:rPr>
      </w:pPr>
      <w:r>
        <w:rPr>
          <w:rFonts w:ascii="方正仿宋_GBK" w:eastAsia="方正仿宋_GBK" w:hAnsi="华文细黑" w:hint="eastAsia"/>
          <w:snapToGrid w:val="0"/>
          <w:sz w:val="32"/>
          <w:szCs w:val="32"/>
        </w:rPr>
        <w:t>（三）</w:t>
      </w:r>
      <w:r>
        <w:rPr>
          <w:rFonts w:ascii="方正仿宋_GBK" w:eastAsia="方正仿宋_GBK" w:hAnsi="华文细黑" w:hint="eastAsia"/>
          <w:bCs/>
          <w:snapToGrid w:val="0"/>
          <w:sz w:val="32"/>
          <w:szCs w:val="32"/>
        </w:rPr>
        <w:t>接种疫苗后，接种单位应建立电子档案，接种记录保存时间不得少于5年。</w:t>
      </w:r>
    </w:p>
    <w:p w:rsidR="00C11622" w:rsidRDefault="00C11622" w:rsidP="00C11622">
      <w:pPr>
        <w:adjustRightInd w:val="0"/>
        <w:snapToGrid w:val="0"/>
        <w:spacing w:line="560" w:lineRule="exact"/>
        <w:ind w:firstLine="630"/>
        <w:rPr>
          <w:rFonts w:ascii="方正仿宋_GBK" w:eastAsia="方正仿宋_GBK" w:hAnsi="华文细黑"/>
          <w:bCs/>
          <w:snapToGrid w:val="0"/>
          <w:sz w:val="32"/>
          <w:szCs w:val="32"/>
        </w:rPr>
      </w:pPr>
      <w:r>
        <w:rPr>
          <w:rFonts w:ascii="方正仿宋_GBK" w:eastAsia="方正仿宋_GBK" w:hAnsi="华文细黑" w:hint="eastAsia"/>
          <w:snapToGrid w:val="0"/>
          <w:sz w:val="32"/>
          <w:szCs w:val="32"/>
        </w:rPr>
        <w:t>（四）</w:t>
      </w:r>
      <w:r>
        <w:rPr>
          <w:rFonts w:ascii="方正仿宋_GBK" w:eastAsia="方正仿宋_GBK" w:hAnsi="华文细黑" w:hint="eastAsia"/>
          <w:bCs/>
          <w:snapToGrid w:val="0"/>
          <w:sz w:val="32"/>
          <w:szCs w:val="32"/>
        </w:rPr>
        <w:t>资料管理：生物制品出入库登记账册、疫苗批签发、冷链设备测温记录本、知情同意书、接种记录等文字资料要实行档案化管理，分类建档并按预防接种相关规定保存。各类信息数据资料需随时备份保存。涉及个人隐私的信息，未经同级卫生健康主管部门批准，不得向其他部门和人员提供。</w:t>
      </w:r>
    </w:p>
    <w:p w:rsidR="00536728" w:rsidRPr="00C11622" w:rsidRDefault="00536728"/>
    <w:sectPr w:rsidR="00536728" w:rsidRPr="00C1162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1622"/>
    <w:rsid w:val="00536728"/>
    <w:rsid w:val="00C116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162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162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282</Words>
  <Characters>1608</Characters>
  <Application>Microsoft Office Word</Application>
  <DocSecurity>0</DocSecurity>
  <Lines>13</Lines>
  <Paragraphs>3</Paragraphs>
  <ScaleCrop>false</ScaleCrop>
  <Company>china</Company>
  <LinksUpToDate>false</LinksUpToDate>
  <CharactersWithSpaces>1887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2020-08-10T01:57:00Z</dcterms:created>
  <dcterms:modified xsi:type="dcterms:W3CDTF">2020-08-10T01:57:00Z</dcterms:modified>
</cp:coreProperties>
</file>