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3D20DA">
      <w:pPr>
        <w:pStyle w:val="4"/>
        <w:spacing w:before="0" w:beforeAutospacing="0" w:after="0" w:afterAutospacing="0" w:line="600" w:lineRule="exact"/>
        <w:jc w:val="both"/>
        <w:rPr>
          <w:rFonts w:hint="eastAsia" w:ascii="方正黑体_GBK" w:hAnsi="黑体" w:eastAsia="方正黑体_GBK"/>
          <w:color w:val="000000"/>
          <w:sz w:val="32"/>
          <w:szCs w:val="32"/>
          <w:lang w:val="en-US" w:eastAsia="zh-CN"/>
        </w:rPr>
      </w:pPr>
      <w:r>
        <w:rPr>
          <w:rFonts w:hint="eastAsia" w:ascii="方正黑体_GBK" w:hAnsi="黑体" w:eastAsia="方正黑体_GBK"/>
          <w:color w:val="000000"/>
          <w:sz w:val="32"/>
          <w:szCs w:val="32"/>
          <w:lang w:val="en-US" w:eastAsia="zh-CN"/>
        </w:rPr>
        <w:t>附件2</w:t>
      </w:r>
    </w:p>
    <w:p w14:paraId="4192C934">
      <w:pPr>
        <w:pStyle w:val="4"/>
        <w:spacing w:before="0" w:beforeAutospacing="0" w:after="0" w:afterAutospacing="0" w:line="600" w:lineRule="exact"/>
        <w:jc w:val="both"/>
        <w:rPr>
          <w:rFonts w:hint="default" w:ascii="方正黑体_GBK" w:hAnsi="黑体" w:eastAsia="方正黑体_GBK"/>
          <w:color w:val="000000"/>
          <w:sz w:val="32"/>
          <w:szCs w:val="32"/>
          <w:lang w:val="en-US" w:eastAsia="zh-CN"/>
        </w:rPr>
      </w:pPr>
    </w:p>
    <w:p w14:paraId="0BB3D2B8">
      <w:pPr>
        <w:pStyle w:val="4"/>
        <w:spacing w:before="0" w:beforeAutospacing="0" w:after="0" w:afterAutospacing="0" w:line="600" w:lineRule="exact"/>
        <w:jc w:val="center"/>
        <w:rPr>
          <w:rFonts w:hint="eastAsia" w:ascii="方正小标宋_GBK" w:hAnsi="黑体" w:eastAsia="方正小标宋_GBK"/>
          <w:color w:val="000000"/>
          <w:sz w:val="44"/>
          <w:szCs w:val="44"/>
          <w:lang w:eastAsia="zh-CN"/>
        </w:rPr>
      </w:pPr>
      <w:r>
        <w:rPr>
          <w:rFonts w:hint="eastAsia" w:ascii="方正小标宋_GBK" w:hAnsi="黑体" w:eastAsia="方正小标宋_GBK"/>
          <w:color w:val="000000"/>
          <w:sz w:val="44"/>
          <w:szCs w:val="44"/>
        </w:rPr>
        <w:t>《江苏省</w:t>
      </w:r>
      <w:r>
        <w:rPr>
          <w:rFonts w:hint="eastAsia" w:ascii="方正小标宋_GBK" w:hAnsi="黑体" w:eastAsia="方正小标宋_GBK"/>
          <w:color w:val="000000"/>
          <w:sz w:val="44"/>
          <w:szCs w:val="44"/>
          <w:lang w:val="en-US" w:eastAsia="zh-CN"/>
        </w:rPr>
        <w:t>传染病防治、</w:t>
      </w:r>
      <w:r>
        <w:rPr>
          <w:rFonts w:hint="eastAsia" w:ascii="方正小标宋_GBK" w:hAnsi="黑体" w:eastAsia="方正小标宋_GBK"/>
          <w:color w:val="000000"/>
          <w:sz w:val="44"/>
          <w:szCs w:val="44"/>
          <w:lang w:eastAsia="zh-CN"/>
        </w:rPr>
        <w:t>公共卫生领域</w:t>
      </w:r>
      <w:r>
        <w:rPr>
          <w:rFonts w:hint="eastAsia" w:ascii="方正小标宋_GBK" w:hAnsi="黑体" w:eastAsia="方正小标宋_GBK"/>
          <w:color w:val="000000"/>
          <w:sz w:val="44"/>
          <w:szCs w:val="44"/>
        </w:rPr>
        <w:t>行政处罚裁量</w:t>
      </w:r>
      <w:r>
        <w:rPr>
          <w:rFonts w:hint="eastAsia" w:ascii="方正小标宋_GBK" w:hAnsi="黑体" w:eastAsia="方正小标宋_GBK"/>
          <w:color w:val="000000"/>
          <w:sz w:val="44"/>
          <w:szCs w:val="44"/>
          <w:lang w:val="en-US" w:eastAsia="zh-CN"/>
        </w:rPr>
        <w:t>权</w:t>
      </w:r>
      <w:r>
        <w:rPr>
          <w:rFonts w:hint="eastAsia" w:ascii="方正小标宋_GBK" w:hAnsi="黑体" w:eastAsia="方正小标宋_GBK"/>
          <w:color w:val="000000"/>
          <w:sz w:val="44"/>
          <w:szCs w:val="44"/>
        </w:rPr>
        <w:t>基准》</w:t>
      </w:r>
      <w:r>
        <w:rPr>
          <w:rFonts w:hint="eastAsia" w:ascii="方正小标宋_GBK" w:hAnsi="黑体" w:eastAsia="方正小标宋_GBK"/>
          <w:color w:val="000000"/>
          <w:sz w:val="44"/>
          <w:szCs w:val="44"/>
          <w:lang w:eastAsia="zh-CN"/>
        </w:rPr>
        <w:t>（</w:t>
      </w:r>
      <w:r>
        <w:rPr>
          <w:rFonts w:hint="eastAsia" w:ascii="方正小标宋_GBK" w:hAnsi="黑体" w:eastAsia="方正小标宋_GBK"/>
          <w:color w:val="000000"/>
          <w:sz w:val="44"/>
          <w:szCs w:val="44"/>
          <w:lang w:val="en-US" w:eastAsia="zh-CN"/>
        </w:rPr>
        <w:t>征求意见稿</w:t>
      </w:r>
      <w:r>
        <w:rPr>
          <w:rFonts w:hint="eastAsia" w:ascii="方正小标宋_GBK" w:hAnsi="黑体" w:eastAsia="方正小标宋_GBK"/>
          <w:color w:val="000000"/>
          <w:sz w:val="44"/>
          <w:szCs w:val="44"/>
          <w:lang w:eastAsia="zh-CN"/>
        </w:rPr>
        <w:t>）</w:t>
      </w:r>
      <w:r>
        <w:rPr>
          <w:rFonts w:hint="eastAsia" w:ascii="方正小标宋_GBK" w:hAnsi="黑体" w:eastAsia="方正小标宋_GBK"/>
          <w:color w:val="000000"/>
          <w:sz w:val="44"/>
          <w:szCs w:val="44"/>
        </w:rPr>
        <w:t>起草</w:t>
      </w:r>
      <w:r>
        <w:rPr>
          <w:rFonts w:hint="eastAsia" w:ascii="方正小标宋_GBK" w:hAnsi="黑体" w:eastAsia="方正小标宋_GBK"/>
          <w:color w:val="000000"/>
          <w:sz w:val="44"/>
          <w:szCs w:val="44"/>
          <w:lang w:eastAsia="zh-CN"/>
        </w:rPr>
        <w:t>说明</w:t>
      </w:r>
    </w:p>
    <w:p w14:paraId="512DA107">
      <w:pPr>
        <w:pStyle w:val="4"/>
        <w:shd w:val="clear" w:color="auto" w:fill="FFFFFF"/>
        <w:spacing w:before="0" w:beforeAutospacing="0" w:after="0" w:afterAutospacing="0" w:line="600" w:lineRule="exact"/>
        <w:ind w:firstLine="640" w:firstLineChars="200"/>
        <w:jc w:val="both"/>
        <w:rPr>
          <w:rFonts w:ascii="方正仿宋_GBK" w:hAnsi="黑体" w:eastAsia="方正仿宋_GBK"/>
          <w:color w:val="000000"/>
          <w:sz w:val="32"/>
          <w:szCs w:val="32"/>
        </w:rPr>
      </w:pPr>
    </w:p>
    <w:p w14:paraId="25D26558">
      <w:pPr>
        <w:pStyle w:val="4"/>
        <w:numPr>
          <w:ilvl w:val="0"/>
          <w:numId w:val="1"/>
        </w:numPr>
        <w:shd w:val="clear" w:color="auto" w:fill="FFFFFF"/>
        <w:spacing w:before="0" w:beforeAutospacing="0" w:after="0" w:afterAutospacing="0" w:line="600" w:lineRule="exact"/>
        <w:ind w:firstLine="640" w:firstLineChars="200"/>
        <w:jc w:val="both"/>
        <w:rPr>
          <w:rFonts w:hint="eastAsia" w:ascii="黑体" w:hAnsi="黑体" w:eastAsia="黑体"/>
          <w:color w:val="000000"/>
          <w:sz w:val="32"/>
          <w:szCs w:val="32"/>
        </w:rPr>
      </w:pPr>
      <w:r>
        <w:rPr>
          <w:rFonts w:hint="eastAsia" w:ascii="黑体" w:hAnsi="黑体" w:eastAsia="黑体"/>
          <w:color w:val="000000"/>
          <w:sz w:val="32"/>
          <w:szCs w:val="32"/>
        </w:rPr>
        <w:t>起草背景</w:t>
      </w:r>
    </w:p>
    <w:p w14:paraId="049403BC">
      <w:pPr>
        <w:pStyle w:val="4"/>
        <w:numPr>
          <w:numId w:val="0"/>
        </w:numPr>
        <w:shd w:val="clear" w:color="auto" w:fill="FFFFFF"/>
        <w:spacing w:before="0" w:beforeAutospacing="0" w:after="0" w:afterAutospacing="0" w:line="600" w:lineRule="exact"/>
        <w:ind w:firstLine="640" w:firstLineChars="200"/>
        <w:jc w:val="both"/>
        <w:rPr>
          <w:rFonts w:ascii="方正仿宋_GBK" w:eastAsia="方正仿宋_GBK"/>
          <w:color w:val="000000"/>
          <w:sz w:val="32"/>
          <w:szCs w:val="32"/>
        </w:rPr>
      </w:pPr>
      <w:r>
        <w:rPr>
          <w:rFonts w:hint="eastAsia" w:ascii="方正仿宋_GBK" w:eastAsia="方正仿宋_GBK"/>
          <w:color w:val="000000"/>
          <w:sz w:val="32"/>
          <w:szCs w:val="32"/>
        </w:rPr>
        <w:t>党的二十大报告明确提出要“健全行政裁量基准”，</w:t>
      </w:r>
      <w:r>
        <w:rPr>
          <w:rFonts w:ascii="Times New Roman" w:hAnsi="Times New Roman" w:eastAsia="方正仿宋_GBK" w:cs="Times New Roman"/>
          <w:color w:val="000000"/>
          <w:sz w:val="32"/>
          <w:szCs w:val="32"/>
        </w:rPr>
        <w:t>2021</w:t>
      </w:r>
      <w:r>
        <w:rPr>
          <w:rFonts w:hint="eastAsia" w:ascii="方正仿宋_GBK" w:eastAsia="方正仿宋_GBK"/>
          <w:color w:val="000000"/>
          <w:sz w:val="32"/>
          <w:szCs w:val="32"/>
        </w:rPr>
        <w:t>年实施的新《中华人民共和国行政处罚法》以及《省政府办公厅关于统筹推进行政裁量权基准制定和管理工作的通知》和《省政府办公厅关于印发提升行政执法质量三年行动实施方案（2023－2025年）的通知》</w:t>
      </w:r>
      <w:r>
        <w:rPr>
          <w:rFonts w:hint="eastAsia" w:ascii="方正仿宋_GBK" w:eastAsia="方正仿宋_GBK"/>
          <w:color w:val="000000"/>
          <w:sz w:val="32"/>
          <w:szCs w:val="32"/>
          <w:lang w:eastAsia="zh-CN"/>
        </w:rPr>
        <w:t>均</w:t>
      </w:r>
      <w:r>
        <w:rPr>
          <w:rFonts w:hint="eastAsia" w:ascii="方正仿宋_GBK" w:eastAsia="方正仿宋_GBK"/>
          <w:color w:val="000000"/>
          <w:sz w:val="32"/>
          <w:szCs w:val="32"/>
        </w:rPr>
        <w:t>对规范行政裁量权提出了具体要求，特别是明确行政裁量权规范要以规章或者行政规范性文件的形式出台。因此，有必要制定《江苏省传染病防治、公共卫生领域行政处罚裁量权基准》</w:t>
      </w:r>
      <w:r>
        <w:rPr>
          <w:rFonts w:hint="eastAsia" w:ascii="方正仿宋_GBK" w:eastAsia="方正仿宋_GBK"/>
          <w:color w:val="000000"/>
          <w:sz w:val="32"/>
          <w:szCs w:val="32"/>
          <w:lang w:eastAsia="zh-CN"/>
        </w:rPr>
        <w:t>（以下简称“《基准》”）</w:t>
      </w:r>
      <w:r>
        <w:rPr>
          <w:rFonts w:hint="eastAsia" w:ascii="方正仿宋_GBK" w:eastAsia="方正仿宋_GBK"/>
          <w:color w:val="000000"/>
          <w:sz w:val="32"/>
          <w:szCs w:val="32"/>
        </w:rPr>
        <w:t>。</w:t>
      </w:r>
    </w:p>
    <w:p w14:paraId="1B23E6C4">
      <w:pPr>
        <w:pStyle w:val="4"/>
        <w:shd w:val="clear" w:color="auto" w:fill="FFFFFF"/>
        <w:spacing w:before="0" w:beforeAutospacing="0" w:after="0" w:afterAutospacing="0" w:line="600" w:lineRule="exact"/>
        <w:ind w:firstLine="640" w:firstLineChars="200"/>
        <w:jc w:val="both"/>
        <w:rPr>
          <w:rFonts w:ascii="黑体" w:hAnsi="黑体" w:eastAsia="黑体"/>
          <w:color w:val="000000"/>
          <w:sz w:val="32"/>
          <w:szCs w:val="32"/>
        </w:rPr>
      </w:pPr>
      <w:r>
        <w:rPr>
          <w:rFonts w:hint="eastAsia" w:ascii="黑体" w:hAnsi="黑体" w:eastAsia="黑体"/>
          <w:color w:val="000000"/>
          <w:sz w:val="32"/>
          <w:szCs w:val="32"/>
        </w:rPr>
        <w:t>二、起草过程</w:t>
      </w:r>
    </w:p>
    <w:p w14:paraId="5DCBF6DB">
      <w:pPr>
        <w:adjustRightInd w:val="0"/>
        <w:snapToGrid w:val="0"/>
        <w:spacing w:line="590" w:lineRule="exact"/>
        <w:ind w:firstLine="640" w:firstLineChars="200"/>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2024年6</w:t>
      </w:r>
      <w:r>
        <w:rPr>
          <w:rFonts w:hint="eastAsia" w:ascii="Times New Roman" w:hAnsi="Times New Roman" w:eastAsia="方正仿宋_GBK" w:cs="Times New Roman"/>
          <w:sz w:val="32"/>
          <w:szCs w:val="32"/>
        </w:rPr>
        <w:t>月启动文件起草工作，制定工作方案，明确起草工作任务和主要框架</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lang w:val="en-US" w:eastAsia="zh-CN"/>
        </w:rPr>
        <w:t>同年10月</w:t>
      </w:r>
      <w:r>
        <w:rPr>
          <w:rFonts w:hint="eastAsia" w:ascii="Times New Roman" w:hAnsi="Times New Roman" w:eastAsia="方正仿宋_GBK" w:cs="Times New Roman"/>
          <w:sz w:val="32"/>
          <w:szCs w:val="32"/>
        </w:rPr>
        <w:t>，组织召开卫生健康行政处罚裁量权基准审稿论证会，</w:t>
      </w:r>
      <w:r>
        <w:rPr>
          <w:rFonts w:hint="eastAsia" w:ascii="Times New Roman" w:hAnsi="Times New Roman" w:eastAsia="方正仿宋_GBK" w:cs="Times New Roman"/>
          <w:sz w:val="32"/>
          <w:szCs w:val="32"/>
          <w:lang w:val="en-US" w:eastAsia="zh-CN"/>
        </w:rPr>
        <w:t>主要就</w:t>
      </w:r>
      <w:r>
        <w:rPr>
          <w:rFonts w:hint="eastAsia" w:ascii="Times New Roman" w:hAnsi="Times New Roman" w:eastAsia="方正仿宋_GBK" w:cs="Times New Roman"/>
          <w:sz w:val="32"/>
          <w:szCs w:val="32"/>
          <w:lang w:eastAsia="zh-CN"/>
        </w:rPr>
        <w:t>传染病防治</w:t>
      </w:r>
      <w:r>
        <w:rPr>
          <w:rFonts w:hint="eastAsia" w:ascii="Times New Roman" w:hAnsi="Times New Roman" w:eastAsia="方正仿宋_GBK" w:cs="Times New Roman"/>
          <w:sz w:val="32"/>
          <w:szCs w:val="32"/>
          <w:lang w:val="en-US" w:eastAsia="zh-CN"/>
        </w:rPr>
        <w:t>卫生</w:t>
      </w:r>
      <w:r>
        <w:rPr>
          <w:rFonts w:hint="eastAsia" w:ascii="Times New Roman" w:hAnsi="Times New Roman" w:eastAsia="方正仿宋_GBK" w:cs="Times New Roman"/>
          <w:sz w:val="32"/>
          <w:szCs w:val="32"/>
          <w:lang w:eastAsia="zh-CN"/>
        </w:rPr>
        <w:t>、公共</w:t>
      </w:r>
      <w:r>
        <w:rPr>
          <w:rFonts w:hint="eastAsia" w:ascii="Times New Roman" w:hAnsi="Times New Roman" w:eastAsia="方正仿宋_GBK" w:cs="Times New Roman"/>
          <w:sz w:val="32"/>
          <w:szCs w:val="32"/>
          <w:lang w:val="en-US" w:eastAsia="zh-CN"/>
        </w:rPr>
        <w:t>卫生</w:t>
      </w:r>
      <w:r>
        <w:rPr>
          <w:rFonts w:hint="eastAsia" w:ascii="Times New Roman" w:hAnsi="Times New Roman" w:eastAsia="方正仿宋_GBK" w:cs="Times New Roman"/>
          <w:sz w:val="32"/>
          <w:szCs w:val="32"/>
          <w:lang w:eastAsia="zh-CN"/>
        </w:rPr>
        <w:t>与爱国卫生监督、学校卫生监督、餐饮具集中消毒服务监督</w:t>
      </w:r>
      <w:r>
        <w:rPr>
          <w:rFonts w:hint="eastAsia" w:ascii="Times New Roman" w:hAnsi="Times New Roman" w:eastAsia="方正仿宋_GBK" w:cs="Times New Roman"/>
          <w:sz w:val="32"/>
          <w:szCs w:val="32"/>
          <w:lang w:val="en-US" w:eastAsia="zh-CN"/>
        </w:rPr>
        <w:t>等</w:t>
      </w:r>
      <w:r>
        <w:rPr>
          <w:rFonts w:hint="eastAsia" w:ascii="Times New Roman" w:hAnsi="Times New Roman" w:eastAsia="方正仿宋_GBK" w:cs="Times New Roman"/>
          <w:sz w:val="32"/>
          <w:szCs w:val="32"/>
          <w:lang w:eastAsia="zh-CN"/>
        </w:rPr>
        <w:t>专业的</w:t>
      </w:r>
      <w:r>
        <w:rPr>
          <w:rFonts w:hint="eastAsia" w:ascii="Times New Roman" w:hAnsi="Times New Roman" w:eastAsia="方正仿宋_GBK" w:cs="Times New Roman"/>
          <w:sz w:val="32"/>
          <w:szCs w:val="32"/>
          <w:lang w:val="en-US" w:eastAsia="zh-CN"/>
        </w:rPr>
        <w:t>裁量权基准进行讨论，并明确下一步</w:t>
      </w:r>
      <w:r>
        <w:rPr>
          <w:rFonts w:hint="eastAsia" w:ascii="Times New Roman" w:hAnsi="Times New Roman" w:eastAsia="方正仿宋_GBK" w:cs="Times New Roman"/>
          <w:sz w:val="32"/>
          <w:szCs w:val="32"/>
          <w:lang w:eastAsia="zh-CN"/>
        </w:rPr>
        <w:t>任务；202</w:t>
      </w:r>
      <w:r>
        <w:rPr>
          <w:rFonts w:hint="eastAsia" w:ascii="Times New Roman" w:hAnsi="Times New Roman" w:eastAsia="方正仿宋_GBK" w:cs="Times New Roman"/>
          <w:sz w:val="32"/>
          <w:szCs w:val="32"/>
          <w:lang w:val="en-US" w:eastAsia="zh-CN"/>
        </w:rPr>
        <w:t>5</w:t>
      </w:r>
      <w:r>
        <w:rPr>
          <w:rFonts w:hint="eastAsia" w:ascii="Times New Roman" w:hAnsi="Times New Roman" w:eastAsia="方正仿宋_GBK" w:cs="Times New Roman"/>
          <w:sz w:val="32"/>
          <w:szCs w:val="32"/>
          <w:lang w:eastAsia="zh-CN"/>
        </w:rPr>
        <w:t>年</w:t>
      </w:r>
      <w:r>
        <w:rPr>
          <w:rFonts w:hint="eastAsia" w:ascii="Times New Roman" w:hAnsi="Times New Roman" w:eastAsia="方正仿宋_GBK" w:cs="Times New Roman"/>
          <w:sz w:val="32"/>
          <w:szCs w:val="32"/>
          <w:lang w:val="en-US" w:eastAsia="zh-CN"/>
        </w:rPr>
        <w:t>3</w:t>
      </w:r>
      <w:r>
        <w:rPr>
          <w:rFonts w:hint="eastAsia" w:ascii="Times New Roman" w:hAnsi="Times New Roman" w:eastAsia="方正仿宋_GBK" w:cs="Times New Roman"/>
          <w:sz w:val="32"/>
          <w:szCs w:val="32"/>
          <w:lang w:eastAsia="zh-CN"/>
        </w:rPr>
        <w:t>月，组织召开生活饮用水卫生健康行政处罚裁量权基准研讨会；</w:t>
      </w:r>
      <w:r>
        <w:rPr>
          <w:rFonts w:hint="eastAsia" w:ascii="Times New Roman" w:hAnsi="Times New Roman" w:eastAsia="方正仿宋_GBK" w:cs="Times New Roman"/>
          <w:sz w:val="32"/>
          <w:szCs w:val="32"/>
          <w:lang w:val="en-US" w:eastAsia="zh-CN"/>
        </w:rPr>
        <w:t>5月，召开专项工作会议，修改完善形成职业与放射卫生监督专业裁量权基准征求意见稿；6月，根据新颁布的</w:t>
      </w:r>
      <w:bookmarkStart w:id="0" w:name="_GoBack"/>
      <w:bookmarkEnd w:id="0"/>
      <w:r>
        <w:rPr>
          <w:rFonts w:hint="eastAsia" w:ascii="Times New Roman" w:hAnsi="Times New Roman" w:eastAsia="方正仿宋_GBK" w:cs="Times New Roman"/>
          <w:sz w:val="32"/>
          <w:szCs w:val="32"/>
          <w:lang w:val="en-US" w:eastAsia="zh-CN"/>
        </w:rPr>
        <w:t>《传染病防治法》，在前期起草任务制定的基础修改完善《传染病防治法》裁量权基准，最终形成《基准》（征求意见稿）。</w:t>
      </w:r>
    </w:p>
    <w:p w14:paraId="3C29C9D5">
      <w:pPr>
        <w:pStyle w:val="4"/>
        <w:shd w:val="clear" w:color="auto" w:fill="FFFFFF"/>
        <w:spacing w:before="0" w:beforeAutospacing="0" w:after="0" w:afterAutospacing="0" w:line="600" w:lineRule="exact"/>
        <w:ind w:firstLine="640" w:firstLineChars="200"/>
        <w:jc w:val="both"/>
        <w:rPr>
          <w:rFonts w:ascii="黑体" w:hAnsi="黑体" w:eastAsia="黑体"/>
          <w:color w:val="000000"/>
          <w:sz w:val="32"/>
          <w:szCs w:val="32"/>
        </w:rPr>
      </w:pPr>
      <w:r>
        <w:rPr>
          <w:rFonts w:hint="eastAsia" w:ascii="黑体" w:hAnsi="黑体" w:eastAsia="黑体"/>
          <w:color w:val="000000"/>
          <w:sz w:val="32"/>
          <w:szCs w:val="32"/>
        </w:rPr>
        <w:t>三、主要内容</w:t>
      </w:r>
    </w:p>
    <w:p w14:paraId="344059D6">
      <w:pPr>
        <w:pStyle w:val="4"/>
        <w:shd w:val="clear" w:color="auto" w:fill="FFFFFF"/>
        <w:spacing w:before="0" w:beforeAutospacing="0" w:after="0" w:afterAutospacing="0" w:line="600" w:lineRule="exact"/>
        <w:ind w:firstLine="640" w:firstLineChars="200"/>
        <w:jc w:val="both"/>
        <w:rPr>
          <w:rFonts w:hint="eastAsia" w:ascii="方正仿宋_GBK" w:eastAsia="方正仿宋_GBK"/>
          <w:color w:val="000000"/>
          <w:sz w:val="32"/>
          <w:szCs w:val="32"/>
          <w:lang w:val="en-US" w:eastAsia="zh-CN"/>
        </w:rPr>
      </w:pPr>
      <w:r>
        <w:rPr>
          <w:rFonts w:hint="eastAsia" w:ascii="方正仿宋_GBK" w:eastAsia="方正仿宋_GBK"/>
          <w:color w:val="000000"/>
          <w:sz w:val="32"/>
          <w:szCs w:val="32"/>
          <w:lang w:eastAsia="zh-CN"/>
        </w:rPr>
        <w:t>《基准》（</w:t>
      </w:r>
      <w:r>
        <w:rPr>
          <w:rFonts w:hint="eastAsia" w:ascii="方正仿宋_GBK" w:eastAsia="方正仿宋_GBK"/>
          <w:color w:val="000000"/>
          <w:sz w:val="32"/>
          <w:szCs w:val="32"/>
          <w:lang w:val="en-US" w:eastAsia="zh-CN"/>
        </w:rPr>
        <w:t>征求意见稿</w:t>
      </w:r>
      <w:r>
        <w:rPr>
          <w:rFonts w:hint="eastAsia" w:ascii="方正仿宋_GBK" w:eastAsia="方正仿宋_GBK"/>
          <w:color w:val="000000"/>
          <w:sz w:val="32"/>
          <w:szCs w:val="32"/>
          <w:lang w:eastAsia="zh-CN"/>
        </w:rPr>
        <w:t>）涵盖</w:t>
      </w:r>
      <w:r>
        <w:rPr>
          <w:rFonts w:hint="eastAsia" w:ascii="方正仿宋_GBK" w:eastAsia="方正仿宋_GBK"/>
          <w:color w:val="000000"/>
          <w:sz w:val="32"/>
          <w:szCs w:val="32"/>
          <w:lang w:val="en-US" w:eastAsia="zh-CN"/>
        </w:rPr>
        <w:t>传染病防治卫生行政处罚、职业与放射卫生行政处罚、公共卫生行政处罚（公共场所卫生、学校卫生、餐饮具集中消毒服务、生活饮用水卫生）、爱国卫生行政处罚四部分，涉及法律3部，法规9部，规章13部。</w:t>
      </w:r>
    </w:p>
    <w:p w14:paraId="2CC9F9A4">
      <w:pPr>
        <w:pStyle w:val="4"/>
        <w:numPr>
          <w:ilvl w:val="0"/>
          <w:numId w:val="0"/>
        </w:numPr>
        <w:shd w:val="clear" w:color="auto" w:fill="FFFFFF"/>
        <w:spacing w:before="0" w:beforeAutospacing="0" w:after="0" w:afterAutospacing="0" w:line="240" w:lineRule="auto"/>
        <w:ind w:left="0" w:leftChars="0" w:firstLine="640" w:firstLineChars="200"/>
        <w:jc w:val="both"/>
        <w:rPr>
          <w:rFonts w:hint="eastAsia" w:ascii="方正仿宋_GBK" w:eastAsia="方正仿宋_GBK"/>
          <w:color w:val="000000"/>
          <w:sz w:val="32"/>
          <w:szCs w:val="32"/>
          <w:lang w:val="en-US" w:eastAsia="zh-CN"/>
        </w:rPr>
      </w:pPr>
      <w:r>
        <w:rPr>
          <w:rFonts w:hint="eastAsia" w:ascii="方正楷体_GB2312" w:hAnsi="方正楷体_GB2312" w:eastAsia="方正楷体_GB2312" w:cs="方正楷体_GB2312"/>
          <w:color w:val="000000"/>
          <w:sz w:val="32"/>
          <w:szCs w:val="32"/>
          <w:lang w:val="en-US" w:eastAsia="zh-CN"/>
        </w:rPr>
        <w:t>（一）法律法规</w:t>
      </w:r>
      <w:r>
        <w:rPr>
          <w:rFonts w:hint="eastAsia" w:ascii="方正仿宋_GBK" w:eastAsia="方正仿宋_GBK"/>
          <w:color w:val="000000"/>
          <w:sz w:val="32"/>
          <w:szCs w:val="32"/>
          <w:lang w:val="en-US" w:eastAsia="zh-CN"/>
        </w:rPr>
        <w:t>。《中华人民共和国传染病防治法》《艾滋病防治条例》《消毒管理办法》《性病防治管理办法》《血吸虫病防治条例》《医疗废物管理条例》《医疗卫生机构医疗废物管理办法》《公共场所卫生管理条例》《公共场所卫生管理条例实施细则》《江苏省爱国卫生条例》《学校卫生工作条例》《中华人民共和国食品安全法》《中华人民共和国食品安全法实施条例》《生活饮用水卫生监督管理办法》《江苏省生活饮用水卫生监督条例》《中华人民共和国职业病防治法》《使用有毒物品作业场所劳动保护条例》《放射诊疗管理规定》《工作场所职业卫生管理规定》《职业卫生技术服务机构管理办法》《职业病诊断与鉴定管理办法》《职业健康检查管理办法》《建设项目职业病防护设施“三同时”监督管理办法》《用人单位职业健康监护监督管理办法》。</w:t>
      </w:r>
    </w:p>
    <w:p w14:paraId="0C89FA93">
      <w:pPr>
        <w:pStyle w:val="4"/>
        <w:numPr>
          <w:ilvl w:val="0"/>
          <w:numId w:val="0"/>
        </w:numPr>
        <w:shd w:val="clear" w:color="auto" w:fill="FFFFFF"/>
        <w:spacing w:before="0" w:beforeAutospacing="0" w:after="0" w:afterAutospacing="0" w:line="600" w:lineRule="exact"/>
        <w:ind w:firstLine="640" w:firstLineChars="200"/>
        <w:jc w:val="both"/>
        <w:rPr>
          <w:rFonts w:ascii="方正仿宋_GBK" w:eastAsia="方正仿宋_GBK"/>
          <w:color w:val="000000"/>
          <w:sz w:val="32"/>
          <w:szCs w:val="32"/>
        </w:rPr>
      </w:pPr>
      <w:r>
        <w:rPr>
          <w:rFonts w:hint="eastAsia" w:ascii="方正仿宋_GBK" w:eastAsia="方正仿宋_GBK"/>
          <w:color w:val="000000"/>
          <w:sz w:val="32"/>
          <w:szCs w:val="32"/>
          <w:lang w:val="en-US" w:eastAsia="zh-CN"/>
        </w:rPr>
        <w:t>（二）</w:t>
      </w:r>
      <w:r>
        <w:rPr>
          <w:rFonts w:hint="eastAsia" w:ascii="方正楷体_GB2312" w:hAnsi="方正楷体_GB2312" w:eastAsia="方正楷体_GB2312" w:cs="方正楷体_GB2312"/>
          <w:color w:val="000000"/>
          <w:sz w:val="32"/>
          <w:szCs w:val="32"/>
          <w:lang w:eastAsia="zh-CN"/>
        </w:rPr>
        <w:t>裁量口径</w:t>
      </w:r>
      <w:r>
        <w:rPr>
          <w:rFonts w:hint="eastAsia" w:ascii="方正楷体_GB2312" w:hAnsi="方正楷体_GB2312" w:eastAsia="方正楷体_GB2312" w:cs="方正楷体_GB2312"/>
          <w:color w:val="000000"/>
          <w:sz w:val="32"/>
          <w:szCs w:val="32"/>
          <w:lang w:val="en-US" w:eastAsia="zh-CN"/>
        </w:rPr>
        <w:t>。</w:t>
      </w:r>
      <w:r>
        <w:rPr>
          <w:rFonts w:hint="eastAsia" w:ascii="方正仿宋_GBK" w:eastAsia="方正仿宋_GBK"/>
          <w:b/>
          <w:bCs/>
          <w:color w:val="000000"/>
          <w:sz w:val="32"/>
          <w:szCs w:val="32"/>
        </w:rPr>
        <w:t>1</w:t>
      </w:r>
      <w:r>
        <w:rPr>
          <w:rFonts w:hint="eastAsia" w:ascii="方正仿宋_GBK" w:eastAsia="方正仿宋_GBK"/>
          <w:b/>
          <w:bCs/>
          <w:color w:val="000000"/>
          <w:sz w:val="32"/>
          <w:szCs w:val="32"/>
          <w:lang w:val="en-US" w:eastAsia="zh-CN"/>
        </w:rPr>
        <w:t>.关于行政处罚事项。</w:t>
      </w:r>
      <w:r>
        <w:rPr>
          <w:rFonts w:hint="eastAsia" w:ascii="方正仿宋_GBK" w:eastAsia="方正仿宋_GBK"/>
          <w:color w:val="000000"/>
          <w:sz w:val="32"/>
          <w:szCs w:val="32"/>
          <w:lang w:val="en-US" w:eastAsia="zh-CN"/>
        </w:rPr>
        <w:t>参照权力清单制定规则，对于上下位法中关于同一违法行为的行政处罚，视为同一个事项。如《医疗废物管理条例》第四十五条第（四）项、《医疗废物行政处罚管理办法》第二条第（三）项、《医疗机构医疗废物管理办法》第三十九条第（三）项均是对医疗卫生机构未对医疗废物进行登记或者未保存登记资料的处罚，且后两项属于对第一项的进一步细化，在本次基准制定中，均按照一个行政处罚事项看待。</w:t>
      </w:r>
      <w:r>
        <w:rPr>
          <w:rFonts w:hint="eastAsia" w:ascii="方正仿宋_GBK" w:eastAsia="方正仿宋_GBK"/>
          <w:b/>
          <w:bCs/>
          <w:color w:val="000000"/>
          <w:sz w:val="32"/>
          <w:szCs w:val="32"/>
          <w:lang w:val="en-US" w:eastAsia="zh-CN"/>
        </w:rPr>
        <w:t>2.关于行政处罚种类。</w:t>
      </w:r>
      <w:r>
        <w:rPr>
          <w:rFonts w:hint="eastAsia" w:ascii="方正仿宋_GBK" w:eastAsia="方正仿宋_GBK"/>
          <w:color w:val="000000"/>
          <w:sz w:val="32"/>
          <w:szCs w:val="32"/>
          <w:lang w:val="en-US" w:eastAsia="zh-CN"/>
        </w:rPr>
        <w:t>2021年新修订的《行政处罚法》将“通报批评”纳入行政处罚种类，据此，本次基准制定中将法律、法规、规章中“通报批评”均视为行政处罚。</w:t>
      </w:r>
      <w:r>
        <w:rPr>
          <w:rFonts w:hint="eastAsia" w:ascii="方正仿宋_GBK" w:eastAsia="方正仿宋_GBK"/>
          <w:b/>
          <w:bCs/>
          <w:color w:val="000000"/>
          <w:sz w:val="32"/>
          <w:szCs w:val="32"/>
          <w:lang w:val="en-US" w:eastAsia="zh-CN"/>
        </w:rPr>
        <w:t>3.关于裁量阶次划分。</w:t>
      </w:r>
      <w:r>
        <w:rPr>
          <w:rFonts w:hint="eastAsia" w:ascii="方正仿宋_GBK" w:eastAsia="方正仿宋_GBK"/>
          <w:color w:val="000000"/>
          <w:sz w:val="32"/>
          <w:szCs w:val="32"/>
          <w:lang w:val="en-US" w:eastAsia="zh-CN"/>
        </w:rPr>
        <w:t>除无法划分阶次外，对于处罚中金额或者期间有一定幅度的，一般按照《江苏省卫生健康行政处罚裁量适用办法》中低中重3个阶次进行划分。</w:t>
      </w:r>
      <w:r>
        <w:rPr>
          <w:rFonts w:hint="eastAsia" w:ascii="方正仿宋_GBK" w:eastAsia="方正仿宋_GBK"/>
          <w:b/>
          <w:bCs/>
          <w:color w:val="000000"/>
          <w:sz w:val="32"/>
          <w:szCs w:val="32"/>
          <w:lang w:val="en-US" w:eastAsia="zh-CN"/>
        </w:rPr>
        <w:t>4.关于行政处罚裁量因素。</w:t>
      </w:r>
      <w:r>
        <w:rPr>
          <w:rFonts w:hint="eastAsia" w:ascii="方正仿宋_GBK" w:eastAsia="方正仿宋_GBK"/>
          <w:b w:val="0"/>
          <w:bCs w:val="0"/>
          <w:color w:val="000000"/>
          <w:sz w:val="32"/>
          <w:szCs w:val="32"/>
          <w:lang w:val="en-US" w:eastAsia="zh-CN"/>
        </w:rPr>
        <w:t>本次基准制定</w:t>
      </w:r>
      <w:r>
        <w:rPr>
          <w:rFonts w:hint="eastAsia" w:ascii="方正仿宋_GBK" w:eastAsia="方正仿宋_GBK"/>
          <w:color w:val="000000"/>
          <w:sz w:val="32"/>
          <w:szCs w:val="32"/>
          <w:lang w:val="en-US" w:eastAsia="zh-CN"/>
        </w:rPr>
        <w:t>确定处罚裁量因素时充分考虑到符合违法行为自身特点、体现过罚相当原则（与违法行为造成或者可能造成的健康损害大小相当）、不背离既往执法力度、不增加今后办案调查取证难度。</w:t>
      </w:r>
    </w:p>
    <w:p w14:paraId="0CE72A62">
      <w:pPr>
        <w:adjustRightInd w:val="0"/>
        <w:snapToGrid w:val="0"/>
        <w:spacing w:line="590" w:lineRule="exact"/>
        <w:ind w:firstLine="640" w:firstLineChars="200"/>
        <w:rPr>
          <w:rFonts w:ascii="Times New Roman" w:hAnsi="Times New Roman" w:eastAsia="方正仿宋_GBK" w:cs="Times New Roman"/>
          <w:sz w:val="32"/>
          <w:szCs w:val="32"/>
        </w:rPr>
      </w:pPr>
    </w:p>
    <w:p w14:paraId="4F34C59F">
      <w:pPr>
        <w:adjustRightInd w:val="0"/>
        <w:snapToGrid w:val="0"/>
        <w:spacing w:line="590" w:lineRule="exact"/>
        <w:ind w:firstLine="640" w:firstLineChars="200"/>
        <w:rPr>
          <w:rFonts w:ascii="方正仿宋_GBK" w:eastAsia="方正仿宋_GBK"/>
          <w:color w:val="000000"/>
          <w:sz w:val="32"/>
          <w:szCs w:val="32"/>
        </w:rPr>
      </w:pPr>
    </w:p>
    <w:sectPr>
      <w:footerReference r:id="rId3" w:type="default"/>
      <w:pgSz w:w="11906" w:h="16838"/>
      <w:pgMar w:top="1814" w:right="1474" w:bottom="1701"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39A5631-3717-402E-8451-C80D1EB475D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embedRegular r:id="rId2" w:fontKey="{B67FEA9B-8B97-4BFA-9033-E48A518D8D4C}"/>
  </w:font>
  <w:font w:name="方正黑体_GBK">
    <w:panose1 w:val="03000509000000000000"/>
    <w:charset w:val="86"/>
    <w:family w:val="script"/>
    <w:pitch w:val="default"/>
    <w:sig w:usb0="00000001" w:usb1="080E0000" w:usb2="00000000" w:usb3="00000000" w:csb0="00040000" w:csb1="00000000"/>
    <w:embedRegular r:id="rId3" w:fontKey="{C74DCAC9-B43C-445F-AFC7-2C6BE09B41E6}"/>
  </w:font>
  <w:font w:name="方正小标宋_GBK">
    <w:panose1 w:val="03000509000000000000"/>
    <w:charset w:val="86"/>
    <w:family w:val="script"/>
    <w:pitch w:val="default"/>
    <w:sig w:usb0="00000001" w:usb1="080E0000" w:usb2="00000000" w:usb3="00000000" w:csb0="00040000" w:csb1="00000000"/>
    <w:embedRegular r:id="rId4" w:fontKey="{B42124B3-7BE9-4448-82DA-BC2B8CAB00DC}"/>
  </w:font>
  <w:font w:name="方正仿宋_GBK">
    <w:panose1 w:val="03000509000000000000"/>
    <w:charset w:val="86"/>
    <w:family w:val="script"/>
    <w:pitch w:val="default"/>
    <w:sig w:usb0="00000001" w:usb1="080E0000" w:usb2="00000000" w:usb3="00000000" w:csb0="00040000" w:csb1="00000000"/>
    <w:embedRegular r:id="rId5" w:fontKey="{A10BF71F-8F43-46CA-B209-29155F34D24B}"/>
  </w:font>
  <w:font w:name="方正楷体_GBK">
    <w:panose1 w:val="03000509000000000000"/>
    <w:charset w:val="86"/>
    <w:family w:val="script"/>
    <w:pitch w:val="default"/>
    <w:sig w:usb0="00000001" w:usb1="080E0000" w:usb2="00000000" w:usb3="00000000" w:csb0="00040000" w:csb1="00000000"/>
  </w:font>
  <w:font w:name="方正楷体_GB2312">
    <w:panose1 w:val="02000000000000000000"/>
    <w:charset w:val="86"/>
    <w:family w:val="auto"/>
    <w:pitch w:val="default"/>
    <w:sig w:usb0="A00002BF" w:usb1="184F6CFA" w:usb2="00000012" w:usb3="00000000" w:csb0="00040001" w:csb1="00000000"/>
    <w:embedRegular r:id="rId6" w:fontKey="{AA0D6559-EF7E-4B2C-89A0-F4F10F1BB07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47106926"/>
      <w:docPartObj>
        <w:docPartGallery w:val="autotext"/>
      </w:docPartObj>
    </w:sdtPr>
    <w:sdtEndPr>
      <w:rPr>
        <w:rFonts w:ascii="Times New Roman" w:hAnsi="Times New Roman" w:cs="Times New Roman"/>
        <w:sz w:val="24"/>
        <w:szCs w:val="24"/>
      </w:rPr>
    </w:sdtEndPr>
    <w:sdtContent>
      <w:p w14:paraId="25D3D0CD">
        <w:pPr>
          <w:pStyle w:val="2"/>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PAGE   \* MERGEFORMAT</w:instrText>
        </w:r>
        <w:r>
          <w:rPr>
            <w:rFonts w:ascii="Times New Roman" w:hAnsi="Times New Roman" w:cs="Times New Roman"/>
            <w:sz w:val="24"/>
            <w:szCs w:val="24"/>
          </w:rPr>
          <w:fldChar w:fldCharType="separate"/>
        </w:r>
        <w:r>
          <w:rPr>
            <w:rFonts w:ascii="Times New Roman" w:hAnsi="Times New Roman" w:cs="Times New Roman"/>
            <w:sz w:val="24"/>
            <w:szCs w:val="24"/>
            <w:lang w:val="zh-CN"/>
          </w:rPr>
          <w:t>2</w:t>
        </w:r>
        <w:r>
          <w:rPr>
            <w:rFonts w:ascii="Times New Roman" w:hAnsi="Times New Roman" w:cs="Times New Roman"/>
            <w:sz w:val="24"/>
            <w:szCs w:val="24"/>
          </w:rPr>
          <w:fldChar w:fldCharType="end"/>
        </w:r>
      </w:p>
    </w:sdtContent>
  </w:sdt>
  <w:p w14:paraId="0A23AD52">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C689784"/>
    <w:multiLevelType w:val="singleLevel"/>
    <w:tmpl w:val="FC68978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VlNmNlZWQ2MmJhZDA5NmVlOTlkMmZkZDBhMzBmZDgifQ=="/>
  </w:docVars>
  <w:rsids>
    <w:rsidRoot w:val="00127B09"/>
    <w:rsid w:val="00005B2B"/>
    <w:rsid w:val="0001118B"/>
    <w:rsid w:val="000151FA"/>
    <w:rsid w:val="00015BCB"/>
    <w:rsid w:val="000175CF"/>
    <w:rsid w:val="00023D6C"/>
    <w:rsid w:val="000466D0"/>
    <w:rsid w:val="00046B7A"/>
    <w:rsid w:val="000517AD"/>
    <w:rsid w:val="00053942"/>
    <w:rsid w:val="000565DB"/>
    <w:rsid w:val="00060B15"/>
    <w:rsid w:val="000625B6"/>
    <w:rsid w:val="00083130"/>
    <w:rsid w:val="00090462"/>
    <w:rsid w:val="00091786"/>
    <w:rsid w:val="00091DF4"/>
    <w:rsid w:val="000955C7"/>
    <w:rsid w:val="000A0FDE"/>
    <w:rsid w:val="000A496A"/>
    <w:rsid w:val="000A742D"/>
    <w:rsid w:val="000B0A67"/>
    <w:rsid w:val="000C0135"/>
    <w:rsid w:val="000C2368"/>
    <w:rsid w:val="000C2E01"/>
    <w:rsid w:val="000E5655"/>
    <w:rsid w:val="000E6724"/>
    <w:rsid w:val="000E7D83"/>
    <w:rsid w:val="000F08FF"/>
    <w:rsid w:val="00115B89"/>
    <w:rsid w:val="00122828"/>
    <w:rsid w:val="00127B09"/>
    <w:rsid w:val="00135644"/>
    <w:rsid w:val="00143B65"/>
    <w:rsid w:val="0014526C"/>
    <w:rsid w:val="001856F2"/>
    <w:rsid w:val="00187DAA"/>
    <w:rsid w:val="00192034"/>
    <w:rsid w:val="00192C4E"/>
    <w:rsid w:val="001A0C21"/>
    <w:rsid w:val="001A0E5F"/>
    <w:rsid w:val="001A168D"/>
    <w:rsid w:val="001A3E4C"/>
    <w:rsid w:val="001A5A69"/>
    <w:rsid w:val="001A6AFB"/>
    <w:rsid w:val="001C64BE"/>
    <w:rsid w:val="001D334D"/>
    <w:rsid w:val="001D59D8"/>
    <w:rsid w:val="00201E7C"/>
    <w:rsid w:val="00205617"/>
    <w:rsid w:val="00215FD7"/>
    <w:rsid w:val="00216CAE"/>
    <w:rsid w:val="00227CDD"/>
    <w:rsid w:val="002466C1"/>
    <w:rsid w:val="00251119"/>
    <w:rsid w:val="00257C3E"/>
    <w:rsid w:val="00271E98"/>
    <w:rsid w:val="002904E2"/>
    <w:rsid w:val="00290662"/>
    <w:rsid w:val="00295359"/>
    <w:rsid w:val="002A3E28"/>
    <w:rsid w:val="002B51F5"/>
    <w:rsid w:val="002B5D82"/>
    <w:rsid w:val="002C12E8"/>
    <w:rsid w:val="002D373A"/>
    <w:rsid w:val="002D6177"/>
    <w:rsid w:val="002F3A04"/>
    <w:rsid w:val="002F4146"/>
    <w:rsid w:val="003027E0"/>
    <w:rsid w:val="00305BA3"/>
    <w:rsid w:val="003118C0"/>
    <w:rsid w:val="003133EE"/>
    <w:rsid w:val="00326762"/>
    <w:rsid w:val="003267FA"/>
    <w:rsid w:val="0035538A"/>
    <w:rsid w:val="003564DE"/>
    <w:rsid w:val="00372E6E"/>
    <w:rsid w:val="003846FC"/>
    <w:rsid w:val="00393559"/>
    <w:rsid w:val="003971C3"/>
    <w:rsid w:val="003A1EDF"/>
    <w:rsid w:val="003A44BA"/>
    <w:rsid w:val="003B3F27"/>
    <w:rsid w:val="003D04A5"/>
    <w:rsid w:val="003D3E4D"/>
    <w:rsid w:val="003D6790"/>
    <w:rsid w:val="003E3FB9"/>
    <w:rsid w:val="003F4438"/>
    <w:rsid w:val="00404AFA"/>
    <w:rsid w:val="004056E4"/>
    <w:rsid w:val="0041097A"/>
    <w:rsid w:val="0042142E"/>
    <w:rsid w:val="00425D5F"/>
    <w:rsid w:val="00431AB0"/>
    <w:rsid w:val="00435360"/>
    <w:rsid w:val="00435B78"/>
    <w:rsid w:val="0044085D"/>
    <w:rsid w:val="00447139"/>
    <w:rsid w:val="00454A87"/>
    <w:rsid w:val="004648A3"/>
    <w:rsid w:val="00470DA7"/>
    <w:rsid w:val="004822FC"/>
    <w:rsid w:val="00484FC8"/>
    <w:rsid w:val="00493BE5"/>
    <w:rsid w:val="004A27AA"/>
    <w:rsid w:val="004A6B82"/>
    <w:rsid w:val="004C0BD5"/>
    <w:rsid w:val="004D27E2"/>
    <w:rsid w:val="004D68EC"/>
    <w:rsid w:val="004E2F23"/>
    <w:rsid w:val="004E36FE"/>
    <w:rsid w:val="004E3BAB"/>
    <w:rsid w:val="004E4801"/>
    <w:rsid w:val="004E4C91"/>
    <w:rsid w:val="004E4E70"/>
    <w:rsid w:val="004E7E5D"/>
    <w:rsid w:val="004F068E"/>
    <w:rsid w:val="005058D0"/>
    <w:rsid w:val="005105A8"/>
    <w:rsid w:val="00512F5D"/>
    <w:rsid w:val="00513006"/>
    <w:rsid w:val="00513612"/>
    <w:rsid w:val="00514646"/>
    <w:rsid w:val="00515BEF"/>
    <w:rsid w:val="00520D1A"/>
    <w:rsid w:val="005305BA"/>
    <w:rsid w:val="00532799"/>
    <w:rsid w:val="00551787"/>
    <w:rsid w:val="00566B77"/>
    <w:rsid w:val="00572805"/>
    <w:rsid w:val="00577528"/>
    <w:rsid w:val="00581AB6"/>
    <w:rsid w:val="00583365"/>
    <w:rsid w:val="00585B17"/>
    <w:rsid w:val="00593138"/>
    <w:rsid w:val="005966FF"/>
    <w:rsid w:val="005A159A"/>
    <w:rsid w:val="005B1B6A"/>
    <w:rsid w:val="005B28E3"/>
    <w:rsid w:val="005B3B49"/>
    <w:rsid w:val="005B5580"/>
    <w:rsid w:val="005B7E33"/>
    <w:rsid w:val="005D313B"/>
    <w:rsid w:val="005D55E9"/>
    <w:rsid w:val="005E4DB3"/>
    <w:rsid w:val="005E7670"/>
    <w:rsid w:val="005F106A"/>
    <w:rsid w:val="005F7936"/>
    <w:rsid w:val="006004AD"/>
    <w:rsid w:val="006236AC"/>
    <w:rsid w:val="00627C06"/>
    <w:rsid w:val="00635610"/>
    <w:rsid w:val="00644F68"/>
    <w:rsid w:val="00661BFC"/>
    <w:rsid w:val="00672767"/>
    <w:rsid w:val="00672A30"/>
    <w:rsid w:val="00675C94"/>
    <w:rsid w:val="0067773E"/>
    <w:rsid w:val="006B42E1"/>
    <w:rsid w:val="006B7B2C"/>
    <w:rsid w:val="006C08F3"/>
    <w:rsid w:val="006D0D04"/>
    <w:rsid w:val="006D1FC2"/>
    <w:rsid w:val="006D4A0A"/>
    <w:rsid w:val="006D4F44"/>
    <w:rsid w:val="006E3422"/>
    <w:rsid w:val="006E4501"/>
    <w:rsid w:val="006F5104"/>
    <w:rsid w:val="0070126E"/>
    <w:rsid w:val="007015CD"/>
    <w:rsid w:val="00702795"/>
    <w:rsid w:val="00705478"/>
    <w:rsid w:val="00705D1A"/>
    <w:rsid w:val="00705D56"/>
    <w:rsid w:val="00717DA5"/>
    <w:rsid w:val="00721E7E"/>
    <w:rsid w:val="00724AF6"/>
    <w:rsid w:val="00725158"/>
    <w:rsid w:val="0073437B"/>
    <w:rsid w:val="00741870"/>
    <w:rsid w:val="00745E64"/>
    <w:rsid w:val="007520F9"/>
    <w:rsid w:val="00753612"/>
    <w:rsid w:val="0075724A"/>
    <w:rsid w:val="00757445"/>
    <w:rsid w:val="0076193C"/>
    <w:rsid w:val="0077106F"/>
    <w:rsid w:val="00771178"/>
    <w:rsid w:val="00775A81"/>
    <w:rsid w:val="007859E2"/>
    <w:rsid w:val="00796336"/>
    <w:rsid w:val="007C20DE"/>
    <w:rsid w:val="007D071D"/>
    <w:rsid w:val="007D1B52"/>
    <w:rsid w:val="007D2DC5"/>
    <w:rsid w:val="007D5DFA"/>
    <w:rsid w:val="007E19EF"/>
    <w:rsid w:val="007F64D9"/>
    <w:rsid w:val="00801341"/>
    <w:rsid w:val="00803512"/>
    <w:rsid w:val="00810759"/>
    <w:rsid w:val="008179FC"/>
    <w:rsid w:val="00817B95"/>
    <w:rsid w:val="0082608F"/>
    <w:rsid w:val="00842DA6"/>
    <w:rsid w:val="008466F2"/>
    <w:rsid w:val="0086114A"/>
    <w:rsid w:val="008619A7"/>
    <w:rsid w:val="00867FEA"/>
    <w:rsid w:val="0087236B"/>
    <w:rsid w:val="008726E7"/>
    <w:rsid w:val="00874FC6"/>
    <w:rsid w:val="00885246"/>
    <w:rsid w:val="00895516"/>
    <w:rsid w:val="008A7F4B"/>
    <w:rsid w:val="008C1B6F"/>
    <w:rsid w:val="008C438F"/>
    <w:rsid w:val="008D2E2B"/>
    <w:rsid w:val="008D3FAB"/>
    <w:rsid w:val="008D7387"/>
    <w:rsid w:val="008D7A0C"/>
    <w:rsid w:val="008E3156"/>
    <w:rsid w:val="008E7876"/>
    <w:rsid w:val="008F5334"/>
    <w:rsid w:val="009009B5"/>
    <w:rsid w:val="00904DD6"/>
    <w:rsid w:val="00906C79"/>
    <w:rsid w:val="009125C2"/>
    <w:rsid w:val="009454A3"/>
    <w:rsid w:val="00947080"/>
    <w:rsid w:val="009505CE"/>
    <w:rsid w:val="00952818"/>
    <w:rsid w:val="00952FA1"/>
    <w:rsid w:val="00960B10"/>
    <w:rsid w:val="00961683"/>
    <w:rsid w:val="00982691"/>
    <w:rsid w:val="00983030"/>
    <w:rsid w:val="009C0620"/>
    <w:rsid w:val="009C1744"/>
    <w:rsid w:val="009C33AF"/>
    <w:rsid w:val="009D2D28"/>
    <w:rsid w:val="009D3EFF"/>
    <w:rsid w:val="009E01D7"/>
    <w:rsid w:val="009E3F8C"/>
    <w:rsid w:val="009E5EF3"/>
    <w:rsid w:val="009F35D2"/>
    <w:rsid w:val="009F5B75"/>
    <w:rsid w:val="00A10A43"/>
    <w:rsid w:val="00A2275C"/>
    <w:rsid w:val="00A2388C"/>
    <w:rsid w:val="00A2545A"/>
    <w:rsid w:val="00A30140"/>
    <w:rsid w:val="00A30E33"/>
    <w:rsid w:val="00A328A3"/>
    <w:rsid w:val="00A35443"/>
    <w:rsid w:val="00A35D73"/>
    <w:rsid w:val="00A36912"/>
    <w:rsid w:val="00A41E88"/>
    <w:rsid w:val="00A608FB"/>
    <w:rsid w:val="00A625E7"/>
    <w:rsid w:val="00A75DF5"/>
    <w:rsid w:val="00A763E7"/>
    <w:rsid w:val="00A90502"/>
    <w:rsid w:val="00A91F3F"/>
    <w:rsid w:val="00A93910"/>
    <w:rsid w:val="00AA08D4"/>
    <w:rsid w:val="00AA39B9"/>
    <w:rsid w:val="00AA4CD6"/>
    <w:rsid w:val="00AA6620"/>
    <w:rsid w:val="00AB1AB7"/>
    <w:rsid w:val="00AB2E34"/>
    <w:rsid w:val="00AB52C2"/>
    <w:rsid w:val="00AB7DD0"/>
    <w:rsid w:val="00AC5577"/>
    <w:rsid w:val="00AC60B9"/>
    <w:rsid w:val="00AD090B"/>
    <w:rsid w:val="00AD1DAA"/>
    <w:rsid w:val="00AD201B"/>
    <w:rsid w:val="00AE246F"/>
    <w:rsid w:val="00AE32DA"/>
    <w:rsid w:val="00AE36B2"/>
    <w:rsid w:val="00AF0599"/>
    <w:rsid w:val="00AF7165"/>
    <w:rsid w:val="00B05E86"/>
    <w:rsid w:val="00B0680D"/>
    <w:rsid w:val="00B07AB1"/>
    <w:rsid w:val="00B14C20"/>
    <w:rsid w:val="00B22A1E"/>
    <w:rsid w:val="00B34280"/>
    <w:rsid w:val="00B3612F"/>
    <w:rsid w:val="00B4590D"/>
    <w:rsid w:val="00B62A0F"/>
    <w:rsid w:val="00B66B39"/>
    <w:rsid w:val="00B715BE"/>
    <w:rsid w:val="00B86F55"/>
    <w:rsid w:val="00B93BE6"/>
    <w:rsid w:val="00B943F7"/>
    <w:rsid w:val="00B94A4C"/>
    <w:rsid w:val="00B965AC"/>
    <w:rsid w:val="00BA1354"/>
    <w:rsid w:val="00BA6427"/>
    <w:rsid w:val="00BB63DF"/>
    <w:rsid w:val="00BD1FB6"/>
    <w:rsid w:val="00BD2B8A"/>
    <w:rsid w:val="00BD6401"/>
    <w:rsid w:val="00BE3D7B"/>
    <w:rsid w:val="00BE5DB4"/>
    <w:rsid w:val="00BE6A03"/>
    <w:rsid w:val="00BF15F9"/>
    <w:rsid w:val="00BF1E4B"/>
    <w:rsid w:val="00BF47BB"/>
    <w:rsid w:val="00BF7820"/>
    <w:rsid w:val="00C02307"/>
    <w:rsid w:val="00C077B2"/>
    <w:rsid w:val="00C07BBA"/>
    <w:rsid w:val="00C10780"/>
    <w:rsid w:val="00C27B47"/>
    <w:rsid w:val="00C31153"/>
    <w:rsid w:val="00C36284"/>
    <w:rsid w:val="00C627F0"/>
    <w:rsid w:val="00C65DD0"/>
    <w:rsid w:val="00C66836"/>
    <w:rsid w:val="00C81AEB"/>
    <w:rsid w:val="00C87035"/>
    <w:rsid w:val="00C92116"/>
    <w:rsid w:val="00C94218"/>
    <w:rsid w:val="00C96E39"/>
    <w:rsid w:val="00CA2512"/>
    <w:rsid w:val="00CB1029"/>
    <w:rsid w:val="00CB211F"/>
    <w:rsid w:val="00CB2EC3"/>
    <w:rsid w:val="00CB3F5C"/>
    <w:rsid w:val="00CC27E5"/>
    <w:rsid w:val="00CC3DFB"/>
    <w:rsid w:val="00CC5D7A"/>
    <w:rsid w:val="00CD1B23"/>
    <w:rsid w:val="00CD3AA4"/>
    <w:rsid w:val="00CD7FC7"/>
    <w:rsid w:val="00CE4217"/>
    <w:rsid w:val="00CF1C76"/>
    <w:rsid w:val="00CF3148"/>
    <w:rsid w:val="00D024DC"/>
    <w:rsid w:val="00D031A1"/>
    <w:rsid w:val="00D054E2"/>
    <w:rsid w:val="00D14450"/>
    <w:rsid w:val="00D161C5"/>
    <w:rsid w:val="00D167B3"/>
    <w:rsid w:val="00D16E39"/>
    <w:rsid w:val="00D73A4F"/>
    <w:rsid w:val="00D80224"/>
    <w:rsid w:val="00D84332"/>
    <w:rsid w:val="00D8529E"/>
    <w:rsid w:val="00D85E36"/>
    <w:rsid w:val="00D865E9"/>
    <w:rsid w:val="00D925B0"/>
    <w:rsid w:val="00DA1B50"/>
    <w:rsid w:val="00DA23EA"/>
    <w:rsid w:val="00DA2DC7"/>
    <w:rsid w:val="00DA458C"/>
    <w:rsid w:val="00DA7DA6"/>
    <w:rsid w:val="00DB6C8A"/>
    <w:rsid w:val="00DC0180"/>
    <w:rsid w:val="00DD0FEE"/>
    <w:rsid w:val="00DD4069"/>
    <w:rsid w:val="00DE37AC"/>
    <w:rsid w:val="00DF1ECE"/>
    <w:rsid w:val="00DF222C"/>
    <w:rsid w:val="00DF353F"/>
    <w:rsid w:val="00DF43B1"/>
    <w:rsid w:val="00DF74D9"/>
    <w:rsid w:val="00E03329"/>
    <w:rsid w:val="00E22C1C"/>
    <w:rsid w:val="00E2306D"/>
    <w:rsid w:val="00E23820"/>
    <w:rsid w:val="00E3032E"/>
    <w:rsid w:val="00E4106D"/>
    <w:rsid w:val="00E4274F"/>
    <w:rsid w:val="00E50A64"/>
    <w:rsid w:val="00E53985"/>
    <w:rsid w:val="00E67822"/>
    <w:rsid w:val="00E73833"/>
    <w:rsid w:val="00E75959"/>
    <w:rsid w:val="00E80105"/>
    <w:rsid w:val="00E91F6B"/>
    <w:rsid w:val="00E93B02"/>
    <w:rsid w:val="00E970BE"/>
    <w:rsid w:val="00EA1E54"/>
    <w:rsid w:val="00EA766B"/>
    <w:rsid w:val="00ED1F4D"/>
    <w:rsid w:val="00ED440E"/>
    <w:rsid w:val="00ED5334"/>
    <w:rsid w:val="00ED7309"/>
    <w:rsid w:val="00ED74BA"/>
    <w:rsid w:val="00ED7D4F"/>
    <w:rsid w:val="00ED7FCE"/>
    <w:rsid w:val="00EE0D4A"/>
    <w:rsid w:val="00EE5CD9"/>
    <w:rsid w:val="00EF3A13"/>
    <w:rsid w:val="00F0403D"/>
    <w:rsid w:val="00F04A2B"/>
    <w:rsid w:val="00F1192B"/>
    <w:rsid w:val="00F11971"/>
    <w:rsid w:val="00F142BE"/>
    <w:rsid w:val="00F14F5A"/>
    <w:rsid w:val="00F170B2"/>
    <w:rsid w:val="00F17649"/>
    <w:rsid w:val="00F23E05"/>
    <w:rsid w:val="00F24FF9"/>
    <w:rsid w:val="00F3301E"/>
    <w:rsid w:val="00F34019"/>
    <w:rsid w:val="00F372C2"/>
    <w:rsid w:val="00F41FE0"/>
    <w:rsid w:val="00F5237E"/>
    <w:rsid w:val="00F73206"/>
    <w:rsid w:val="00F73505"/>
    <w:rsid w:val="00F7794C"/>
    <w:rsid w:val="00F77ECD"/>
    <w:rsid w:val="00F80A05"/>
    <w:rsid w:val="00F82AF8"/>
    <w:rsid w:val="00F83D93"/>
    <w:rsid w:val="00F856DB"/>
    <w:rsid w:val="00F905DB"/>
    <w:rsid w:val="00F97433"/>
    <w:rsid w:val="00FB49E8"/>
    <w:rsid w:val="00FB6986"/>
    <w:rsid w:val="00FC1CDF"/>
    <w:rsid w:val="00FC27BF"/>
    <w:rsid w:val="00FC6B6E"/>
    <w:rsid w:val="00FD27E1"/>
    <w:rsid w:val="00FD3341"/>
    <w:rsid w:val="00FF0628"/>
    <w:rsid w:val="00FF5B93"/>
    <w:rsid w:val="00FF73A3"/>
    <w:rsid w:val="00FF7C25"/>
    <w:rsid w:val="103021F6"/>
    <w:rsid w:val="143B58BF"/>
    <w:rsid w:val="1E2C0421"/>
    <w:rsid w:val="1E9D2342"/>
    <w:rsid w:val="20A63756"/>
    <w:rsid w:val="2324141B"/>
    <w:rsid w:val="2B261FDB"/>
    <w:rsid w:val="32D66D72"/>
    <w:rsid w:val="36AA789A"/>
    <w:rsid w:val="3DBF5EA3"/>
    <w:rsid w:val="42254279"/>
    <w:rsid w:val="4EEB0430"/>
    <w:rsid w:val="54866DF9"/>
    <w:rsid w:val="569B1E8A"/>
    <w:rsid w:val="5D8F07EF"/>
    <w:rsid w:val="64B27796"/>
    <w:rsid w:val="669A32B0"/>
    <w:rsid w:val="66B83D5D"/>
    <w:rsid w:val="69052EFE"/>
    <w:rsid w:val="6C6C1C36"/>
    <w:rsid w:val="6F732867"/>
    <w:rsid w:val="6F8904B6"/>
    <w:rsid w:val="794870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7">
    <w:name w:val="页眉 字符"/>
    <w:basedOn w:val="6"/>
    <w:link w:val="3"/>
    <w:qFormat/>
    <w:uiPriority w:val="99"/>
    <w:rPr>
      <w:sz w:val="18"/>
      <w:szCs w:val="18"/>
    </w:rPr>
  </w:style>
  <w:style w:type="character" w:customStyle="1" w:styleId="8">
    <w:name w:val="页脚 字符"/>
    <w:basedOn w:val="6"/>
    <w:link w:val="2"/>
    <w:qFormat/>
    <w:uiPriority w:val="99"/>
    <w:rPr>
      <w:sz w:val="18"/>
      <w:szCs w:val="18"/>
    </w:rPr>
  </w:style>
  <w:style w:type="paragraph" w:customStyle="1" w:styleId="9">
    <w:name w:val="Revision"/>
    <w:hidden/>
    <w:semiHidden/>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1764</Words>
  <Characters>1801</Characters>
  <Lines>21</Lines>
  <Paragraphs>6</Paragraphs>
  <TotalTime>8</TotalTime>
  <ScaleCrop>false</ScaleCrop>
  <LinksUpToDate>false</LinksUpToDate>
  <CharactersWithSpaces>1801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2023-06-07T09:40:00Z</dcterms:created>
  <dc:creator>sunday morning</dc:creator>
  <cp:lastModifiedBy>生活如歌</cp:lastModifiedBy>
  <dcterms:modified xsi:type="dcterms:W3CDTF">2025-08-21T07:12:33Z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6BEBD8E62F614D0B9927B0AFCFEF8FA4_13</vt:lpwstr>
  </property>
  <property fmtid="{D5CDD505-2E9C-101B-9397-08002B2CF9AE}" pid="4" name="KSOTemplateDocerSaveRecord">
    <vt:lpwstr>eyJoZGlkIjoiOTVmNGY1MmVlNzY0ZTA5ZGY3MWIwYTRjNmVlYTZjZmEiLCJ1c2VySWQiOiI2NTQ5Mjg3ODcifQ==</vt:lpwstr>
  </property>
</Properties>
</file>