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8F8" w:rsidRPr="00A306BB" w:rsidRDefault="007438F8" w:rsidP="007438F8">
      <w:pPr>
        <w:spacing w:line="580" w:lineRule="exact"/>
        <w:jc w:val="center"/>
        <w:rPr>
          <w:rFonts w:ascii="方正小标宋_GBK" w:eastAsia="方正小标宋_GBK" w:hint="eastAsia"/>
          <w:sz w:val="36"/>
          <w:szCs w:val="36"/>
        </w:rPr>
      </w:pPr>
      <w:bookmarkStart w:id="0" w:name="_GoBack"/>
      <w:r w:rsidRPr="00A306BB">
        <w:rPr>
          <w:rFonts w:ascii="方正小标宋_GBK" w:eastAsia="方正小标宋_GBK" w:hint="eastAsia"/>
          <w:sz w:val="36"/>
          <w:szCs w:val="36"/>
        </w:rPr>
        <w:t>江苏省2018－2020年乙类大型医用设备配置规划</w:t>
      </w:r>
      <w:bookmarkEnd w:id="0"/>
    </w:p>
    <w:p w:rsidR="007438F8" w:rsidRDefault="007438F8" w:rsidP="007438F8">
      <w:pPr>
        <w:spacing w:line="560" w:lineRule="exact"/>
        <w:rPr>
          <w:rFonts w:ascii="方正仿宋_GBK" w:eastAsia="方正仿宋_GBK" w:hint="eastAsia"/>
          <w:sz w:val="30"/>
          <w:szCs w:val="30"/>
        </w:rPr>
      </w:pPr>
    </w:p>
    <w:p w:rsidR="007438F8" w:rsidRPr="00A306BB" w:rsidRDefault="007438F8" w:rsidP="007438F8">
      <w:pPr>
        <w:spacing w:line="560" w:lineRule="exact"/>
        <w:ind w:firstLineChars="200" w:firstLine="600"/>
        <w:rPr>
          <w:rFonts w:ascii="方正黑体_GBK" w:eastAsia="方正黑体_GBK" w:hint="eastAsia"/>
          <w:sz w:val="30"/>
          <w:szCs w:val="30"/>
        </w:rPr>
      </w:pPr>
      <w:r w:rsidRPr="00A306BB">
        <w:rPr>
          <w:rFonts w:ascii="方正黑体_GBK" w:eastAsia="方正黑体_GBK" w:hint="eastAsia"/>
          <w:sz w:val="30"/>
          <w:szCs w:val="30"/>
        </w:rPr>
        <w:t>一、指导思想</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仿宋" w:hint="eastAsia"/>
          <w:sz w:val="30"/>
          <w:szCs w:val="30"/>
        </w:rPr>
      </w:pPr>
      <w:r w:rsidRPr="00F5761B">
        <w:rPr>
          <w:rFonts w:ascii="方正仿宋_GBK" w:eastAsia="方正仿宋_GBK" w:hAnsi="仿宋" w:hint="eastAsia"/>
          <w:sz w:val="30"/>
          <w:szCs w:val="30"/>
        </w:rPr>
        <w:t>以习近平新时代中国特色社会主义思想和党的十九大精神为指导，认真落实省委十三届五次全会部署要求，坚持以人民健康为中心，坚持促进卫生健康高质量发展，紧紧围绕推进健康江苏建设和深化医药卫生体制改革，坚持规划引领，坚持问题导向，加强统筹协调，促进资源整合，不断提升全省乙类大型医用设备配置与使用水平，不断满足人民群众日益增长的医疗健康服务需求。</w:t>
      </w:r>
    </w:p>
    <w:p w:rsidR="007438F8" w:rsidRPr="00A306BB" w:rsidRDefault="007438F8" w:rsidP="007438F8">
      <w:pPr>
        <w:spacing w:line="560" w:lineRule="exact"/>
        <w:ind w:firstLineChars="200" w:firstLine="600"/>
        <w:rPr>
          <w:rFonts w:ascii="方正黑体_GBK" w:eastAsia="方正黑体_GBK" w:hint="eastAsia"/>
          <w:sz w:val="30"/>
          <w:szCs w:val="30"/>
        </w:rPr>
      </w:pPr>
      <w:r w:rsidRPr="00A306BB">
        <w:rPr>
          <w:rFonts w:ascii="方正黑体_GBK" w:eastAsia="方正黑体_GBK" w:hint="eastAsia"/>
          <w:sz w:val="30"/>
          <w:szCs w:val="30"/>
        </w:rPr>
        <w:t>二、总体目标</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仿宋" w:hint="eastAsia"/>
          <w:sz w:val="30"/>
          <w:szCs w:val="30"/>
        </w:rPr>
      </w:pPr>
      <w:r w:rsidRPr="00F5761B">
        <w:rPr>
          <w:rFonts w:ascii="方正仿宋_GBK" w:eastAsia="方正仿宋_GBK" w:hAnsi="仿宋" w:hint="eastAsia"/>
          <w:sz w:val="30"/>
          <w:szCs w:val="30"/>
        </w:rPr>
        <w:t>统筹规划乙类大型医用设备数量和布局，科学设置配置准入标准，不断优化资源配置，提升资源供给效率，控制医疗费用不合理增长，着力构建总量适度、布局合理、发展有序、使用规范的大型医用设备配置管理体系，努力促进我省大型医用设备配置管理水平与经济社会发展相适应，与人民群众医疗健康服务需求相匹配，为我省卫生健康事业高质量发展提供有力支撑和保障。</w:t>
      </w:r>
    </w:p>
    <w:p w:rsidR="007438F8" w:rsidRPr="00A306BB" w:rsidRDefault="007438F8" w:rsidP="007438F8">
      <w:pPr>
        <w:spacing w:line="560" w:lineRule="exact"/>
        <w:ind w:firstLineChars="200" w:firstLine="600"/>
        <w:rPr>
          <w:rFonts w:ascii="方正黑体_GBK" w:eastAsia="方正黑体_GBK" w:hint="eastAsia"/>
          <w:sz w:val="30"/>
          <w:szCs w:val="30"/>
        </w:rPr>
      </w:pPr>
      <w:r w:rsidRPr="00A306BB">
        <w:rPr>
          <w:rFonts w:ascii="方正黑体_GBK" w:eastAsia="方正黑体_GBK" w:hint="eastAsia"/>
          <w:sz w:val="30"/>
          <w:szCs w:val="30"/>
        </w:rPr>
        <w:t>三、基本原则</w:t>
      </w:r>
    </w:p>
    <w:p w:rsidR="007438F8" w:rsidRPr="00F5761B" w:rsidRDefault="007438F8" w:rsidP="007438F8">
      <w:pPr>
        <w:spacing w:line="560" w:lineRule="exact"/>
        <w:ind w:firstLineChars="200" w:firstLine="600"/>
        <w:rPr>
          <w:rFonts w:ascii="方正仿宋_GBK" w:eastAsia="方正仿宋_GBK" w:hAnsi="Times New Roman" w:hint="eastAsia"/>
          <w:snapToGrid w:val="0"/>
          <w:kern w:val="0"/>
          <w:sz w:val="30"/>
          <w:szCs w:val="30"/>
        </w:rPr>
      </w:pPr>
      <w:r w:rsidRPr="00A306BB">
        <w:rPr>
          <w:rFonts w:ascii="方正楷体_GBK" w:eastAsia="方正楷体_GBK" w:hAnsi="Times New Roman" w:hint="eastAsia"/>
          <w:snapToGrid w:val="0"/>
          <w:kern w:val="0"/>
          <w:sz w:val="30"/>
          <w:szCs w:val="30"/>
        </w:rPr>
        <w:t>（一）规划引导。</w:t>
      </w:r>
      <w:r w:rsidRPr="00F5761B">
        <w:rPr>
          <w:rFonts w:ascii="方正仿宋_GBK" w:eastAsia="方正仿宋_GBK" w:hAnsi="Times New Roman" w:hint="eastAsia"/>
          <w:snapToGrid w:val="0"/>
          <w:kern w:val="0"/>
          <w:sz w:val="30"/>
          <w:szCs w:val="30"/>
        </w:rPr>
        <w:t>以我省卫生与健康“十三五”规划和医疗卫生服务体系规划（2017-2020）为指导，明确不同区域大型医用设备的规划总量、阶梯配置结构和空间布局，确保大型医用设备与当地医疗机构设置规划和专业技术人才队伍建设相一致，与经济社会和医疗卫生事业发展相协调。实行总量控制、有序发展，做到统一规划、统一准入、统一监管，实现区域内资源共享。</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B5140F">
        <w:rPr>
          <w:rFonts w:ascii="方正楷体_GBK" w:eastAsia="方正楷体_GBK" w:hAnsi="Times New Roman" w:hint="eastAsia"/>
          <w:snapToGrid w:val="0"/>
          <w:kern w:val="0"/>
          <w:sz w:val="30"/>
          <w:szCs w:val="30"/>
        </w:rPr>
        <w:lastRenderedPageBreak/>
        <w:t>（二）分类指导。</w:t>
      </w:r>
      <w:r w:rsidRPr="00F5761B">
        <w:rPr>
          <w:rFonts w:ascii="方正仿宋_GBK" w:eastAsia="方正仿宋_GBK" w:hAnsi="Times New Roman" w:hint="eastAsia"/>
          <w:snapToGrid w:val="0"/>
          <w:kern w:val="0"/>
          <w:sz w:val="30"/>
          <w:szCs w:val="30"/>
        </w:rPr>
        <w:t>既考虑经济发达地区的配置需求，又兼顾经济基础薄弱地区迅速崛起发展的需要；既考虑中心城市大型医疗机构的配置需求，又兼顾县级基层医疗机构必要的配置；既考虑公立医疗机构改革与发展的需要，又考虑鼓励非公立医疗机构社会办医的需要。</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B5140F">
        <w:rPr>
          <w:rFonts w:ascii="方正楷体_GBK" w:eastAsia="方正楷体_GBK" w:hAnsi="Times New Roman" w:hint="eastAsia"/>
          <w:snapToGrid w:val="0"/>
          <w:kern w:val="0"/>
          <w:sz w:val="30"/>
          <w:szCs w:val="30"/>
        </w:rPr>
        <w:t>（三）阶梯配置。</w:t>
      </w:r>
      <w:r w:rsidRPr="00F5761B">
        <w:rPr>
          <w:rFonts w:ascii="方正仿宋_GBK" w:eastAsia="方正仿宋_GBK" w:hAnsi="Times New Roman" w:hint="eastAsia"/>
          <w:snapToGrid w:val="0"/>
          <w:kern w:val="0"/>
          <w:sz w:val="30"/>
          <w:szCs w:val="30"/>
        </w:rPr>
        <w:t>依据各地医疗机构设置规划及医疗卫生服务体系规划资源配置标准，按照医疗机构的功能定位、医疗技术水平、学科发展和群众健康需求，配置不同品目、不同档次的大型医用设备，防止盲目超前装备。</w:t>
      </w:r>
    </w:p>
    <w:p w:rsidR="007438F8" w:rsidRPr="00F5761B" w:rsidRDefault="007438F8" w:rsidP="007438F8">
      <w:pPr>
        <w:spacing w:line="560" w:lineRule="exact"/>
        <w:ind w:firstLineChars="200" w:firstLine="600"/>
        <w:rPr>
          <w:rFonts w:ascii="方正仿宋_GBK" w:eastAsia="方正仿宋_GBK" w:hAnsi="Times New Roman" w:hint="eastAsia"/>
          <w:snapToGrid w:val="0"/>
          <w:kern w:val="0"/>
          <w:sz w:val="30"/>
          <w:szCs w:val="30"/>
        </w:rPr>
      </w:pPr>
      <w:r w:rsidRPr="00A306BB">
        <w:rPr>
          <w:rFonts w:ascii="方正楷体_GBK" w:eastAsia="方正楷体_GBK" w:hAnsi="Times New Roman" w:hint="eastAsia"/>
          <w:snapToGrid w:val="0"/>
          <w:kern w:val="0"/>
          <w:sz w:val="30"/>
          <w:szCs w:val="30"/>
        </w:rPr>
        <w:t>（四）统筹兼顾。</w:t>
      </w:r>
      <w:r w:rsidRPr="00F5761B">
        <w:rPr>
          <w:rFonts w:ascii="方正仿宋_GBK" w:eastAsia="方正仿宋_GBK" w:hAnsi="Times New Roman" w:hint="eastAsia"/>
          <w:snapToGrid w:val="0"/>
          <w:kern w:val="0"/>
          <w:sz w:val="30"/>
          <w:szCs w:val="30"/>
        </w:rPr>
        <w:t>兼顾保障群众看病就医公平性和提高设备利用效率，统筹考虑改善存量设备利用和适度新增配置，协调发展高精技术与保障基础医疗关系，统筹处理医疗机构发展当前利益和卫生事业发展长远利益的关系。</w:t>
      </w:r>
    </w:p>
    <w:p w:rsidR="007438F8" w:rsidRPr="00A306BB" w:rsidRDefault="007438F8" w:rsidP="007438F8">
      <w:pPr>
        <w:adjustRightInd w:val="0"/>
        <w:snapToGrid w:val="0"/>
        <w:spacing w:line="560" w:lineRule="exact"/>
        <w:ind w:firstLineChars="200" w:firstLine="600"/>
        <w:rPr>
          <w:rFonts w:ascii="方正黑体_GBK" w:eastAsia="方正黑体_GBK" w:hAnsi="Times New Roman" w:hint="eastAsia"/>
          <w:sz w:val="30"/>
          <w:szCs w:val="30"/>
        </w:rPr>
      </w:pPr>
      <w:r w:rsidRPr="00A306BB">
        <w:rPr>
          <w:rFonts w:ascii="方正黑体_GBK" w:eastAsia="方正黑体_GBK" w:hAnsi="Times New Roman" w:hint="eastAsia"/>
          <w:sz w:val="30"/>
          <w:szCs w:val="30"/>
        </w:rPr>
        <w:t>四、数量与布局</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t>（一）根据国家卫生健康委员会下达我省的配置规划指标，到2020年底，全省规划配置乙类大型医用设备1616台，其中新增619台。具体为：</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t>1</w:t>
      </w:r>
      <w:bookmarkStart w:id="1" w:name="OLE_LINK1"/>
      <w:r>
        <w:rPr>
          <w:rFonts w:ascii="方正仿宋_GBK" w:eastAsia="方正仿宋_GBK" w:hAnsi="Times New Roman" w:hint="eastAsia"/>
          <w:snapToGrid w:val="0"/>
          <w:kern w:val="0"/>
          <w:sz w:val="30"/>
          <w:szCs w:val="30"/>
        </w:rPr>
        <w:t>．</w:t>
      </w:r>
      <w:bookmarkEnd w:id="1"/>
      <w:r w:rsidRPr="00F5761B">
        <w:rPr>
          <w:rFonts w:ascii="方正仿宋_GBK" w:eastAsia="方正仿宋_GBK" w:hAnsi="Times New Roman" w:hint="eastAsia"/>
          <w:snapToGrid w:val="0"/>
          <w:kern w:val="0"/>
          <w:sz w:val="30"/>
          <w:szCs w:val="30"/>
        </w:rPr>
        <w:t>X线正电子发射断层扫描仪（PET/CT）。到2020年底，全省规划配置53台，新增配置20台。</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t>2</w:t>
      </w:r>
      <w:r>
        <w:rPr>
          <w:rFonts w:ascii="方正仿宋_GBK" w:eastAsia="方正仿宋_GBK" w:hAnsi="Times New Roman" w:hint="eastAsia"/>
          <w:snapToGrid w:val="0"/>
          <w:kern w:val="0"/>
          <w:sz w:val="30"/>
          <w:szCs w:val="30"/>
        </w:rPr>
        <w:t>．</w:t>
      </w:r>
      <w:r w:rsidRPr="00F5761B">
        <w:rPr>
          <w:rFonts w:ascii="方正仿宋_GBK" w:eastAsia="方正仿宋_GBK" w:hAnsi="Times New Roman" w:hint="eastAsia"/>
          <w:snapToGrid w:val="0"/>
          <w:kern w:val="0"/>
          <w:sz w:val="30"/>
          <w:szCs w:val="30"/>
        </w:rPr>
        <w:t>内窥镜手术器械控制系统（手术机器人）。到2020年底，全省规划配置12台，新增配置10台。</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t>3</w:t>
      </w:r>
      <w:r>
        <w:rPr>
          <w:rFonts w:ascii="方正仿宋_GBK" w:eastAsia="方正仿宋_GBK" w:hAnsi="Times New Roman" w:hint="eastAsia"/>
          <w:snapToGrid w:val="0"/>
          <w:kern w:val="0"/>
          <w:sz w:val="30"/>
          <w:szCs w:val="30"/>
        </w:rPr>
        <w:t>．</w:t>
      </w:r>
      <w:r w:rsidRPr="00F5761B">
        <w:rPr>
          <w:rFonts w:ascii="方正仿宋_GBK" w:eastAsia="方正仿宋_GBK" w:hAnsi="Times New Roman" w:hint="eastAsia"/>
          <w:snapToGrid w:val="0"/>
          <w:kern w:val="0"/>
          <w:sz w:val="30"/>
          <w:szCs w:val="30"/>
        </w:rPr>
        <w:t>64排及以上X线计算机断层扫描仪（64排及以上CT）。到2020年底，全省规划配置554台，其中新增200台。</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lastRenderedPageBreak/>
        <w:t>4</w:t>
      </w:r>
      <w:r>
        <w:rPr>
          <w:rFonts w:ascii="方正仿宋_GBK" w:eastAsia="方正仿宋_GBK" w:hAnsi="Times New Roman" w:hint="eastAsia"/>
          <w:snapToGrid w:val="0"/>
          <w:kern w:val="0"/>
          <w:sz w:val="30"/>
          <w:szCs w:val="30"/>
        </w:rPr>
        <w:t>．</w:t>
      </w:r>
      <w:r w:rsidRPr="00F5761B">
        <w:rPr>
          <w:rFonts w:ascii="方正仿宋_GBK" w:eastAsia="方正仿宋_GBK" w:hAnsi="Times New Roman" w:hint="eastAsia"/>
          <w:snapToGrid w:val="0"/>
          <w:kern w:val="0"/>
          <w:sz w:val="30"/>
          <w:szCs w:val="30"/>
        </w:rPr>
        <w:t>1.5T及以上磁共振成像系统（1.5T及以上MR）。到2020年底，全省规划配置747台，其中新增328台。</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t>5</w:t>
      </w:r>
      <w:r>
        <w:rPr>
          <w:rFonts w:ascii="方正仿宋_GBK" w:eastAsia="方正仿宋_GBK" w:hAnsi="Times New Roman" w:hint="eastAsia"/>
          <w:snapToGrid w:val="0"/>
          <w:kern w:val="0"/>
          <w:sz w:val="30"/>
          <w:szCs w:val="30"/>
        </w:rPr>
        <w:t>．</w:t>
      </w:r>
      <w:r w:rsidRPr="00F5761B">
        <w:rPr>
          <w:rFonts w:ascii="方正仿宋_GBK" w:eastAsia="方正仿宋_GBK" w:hAnsi="Times New Roman" w:hint="eastAsia"/>
          <w:snapToGrid w:val="0"/>
          <w:kern w:val="0"/>
          <w:sz w:val="30"/>
          <w:szCs w:val="30"/>
        </w:rPr>
        <w:t>直线加速器（含X刀）。到2020年底，全省规划配置230台，其中新增50台。</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t>6</w:t>
      </w:r>
      <w:r>
        <w:rPr>
          <w:rFonts w:ascii="方正仿宋_GBK" w:eastAsia="方正仿宋_GBK" w:hAnsi="Times New Roman" w:hint="eastAsia"/>
          <w:snapToGrid w:val="0"/>
          <w:kern w:val="0"/>
          <w:sz w:val="30"/>
          <w:szCs w:val="30"/>
        </w:rPr>
        <w:t>．</w:t>
      </w:r>
      <w:r w:rsidRPr="00F5761B">
        <w:rPr>
          <w:rFonts w:ascii="方正仿宋_GBK" w:eastAsia="方正仿宋_GBK" w:hAnsi="Times New Roman" w:hint="eastAsia"/>
          <w:snapToGrid w:val="0"/>
          <w:kern w:val="0"/>
          <w:sz w:val="30"/>
          <w:szCs w:val="30"/>
        </w:rPr>
        <w:t>伽马射线立体定向放射治疗系统。到2020年底，全省规划配置20台，新增配置11台。</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仿宋" w:hint="eastAsia"/>
          <w:sz w:val="30"/>
          <w:szCs w:val="30"/>
        </w:rPr>
      </w:pPr>
      <w:r w:rsidRPr="00F5761B">
        <w:rPr>
          <w:rFonts w:ascii="方正仿宋_GBK" w:eastAsia="方正仿宋_GBK" w:hAnsi="仿宋" w:hint="eastAsia"/>
          <w:sz w:val="30"/>
          <w:szCs w:val="30"/>
        </w:rPr>
        <w:t>（二）综合考虑各地经济社会发展水平、区域功能定位、医疗服务整体能力、社会办医发展等因素，结合配置需求，制定各地配置规划数，分年度实施计划。在规划总量范围内根据实际执行情况进行动态调整。各设区市配置规划数量详见附件1。</w:t>
      </w:r>
    </w:p>
    <w:p w:rsidR="007438F8" w:rsidRPr="00A306BB" w:rsidRDefault="007438F8" w:rsidP="007438F8">
      <w:pPr>
        <w:adjustRightInd w:val="0"/>
        <w:snapToGrid w:val="0"/>
        <w:spacing w:line="560" w:lineRule="exact"/>
        <w:ind w:firstLineChars="200" w:firstLine="600"/>
        <w:rPr>
          <w:rFonts w:ascii="方正黑体_GBK" w:eastAsia="方正黑体_GBK" w:hAnsi="Times New Roman" w:hint="eastAsia"/>
          <w:sz w:val="30"/>
          <w:szCs w:val="30"/>
        </w:rPr>
      </w:pPr>
      <w:r w:rsidRPr="00A306BB">
        <w:rPr>
          <w:rFonts w:ascii="方正黑体_GBK" w:eastAsia="方正黑体_GBK" w:hAnsi="Times New Roman" w:hint="eastAsia"/>
          <w:sz w:val="30"/>
          <w:szCs w:val="30"/>
        </w:rPr>
        <w:t>五、机构配置准入标准</w:t>
      </w:r>
    </w:p>
    <w:p w:rsidR="007438F8" w:rsidRPr="00F5761B" w:rsidRDefault="007438F8" w:rsidP="007438F8">
      <w:pPr>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int="eastAsia"/>
          <w:sz w:val="30"/>
          <w:szCs w:val="30"/>
        </w:rPr>
        <w:t>根据国家卫生健康委员会乙类大型医用设备配置标准指引，结合我省实际，制定《江苏省乙类</w:t>
      </w:r>
      <w:r w:rsidRPr="00F5761B">
        <w:rPr>
          <w:rFonts w:ascii="方正仿宋_GBK" w:eastAsia="方正仿宋_GBK" w:hAnsi="Times New Roman" w:hint="eastAsia"/>
          <w:snapToGrid w:val="0"/>
          <w:kern w:val="0"/>
          <w:sz w:val="30"/>
          <w:szCs w:val="30"/>
        </w:rPr>
        <w:t>大型医用设备配置技术准入标准（试行）</w:t>
      </w:r>
      <w:r w:rsidRPr="00F5761B">
        <w:rPr>
          <w:rFonts w:ascii="方正仿宋_GBK" w:eastAsia="方正仿宋_GBK" w:hint="eastAsia"/>
          <w:sz w:val="30"/>
          <w:szCs w:val="30"/>
        </w:rPr>
        <w:t>》</w:t>
      </w:r>
      <w:r w:rsidRPr="00F5761B">
        <w:rPr>
          <w:rFonts w:ascii="方正仿宋_GBK" w:eastAsia="方正仿宋_GBK" w:hAnsi="Times New Roman" w:hint="eastAsia"/>
          <w:snapToGrid w:val="0"/>
          <w:kern w:val="0"/>
          <w:sz w:val="30"/>
          <w:szCs w:val="30"/>
        </w:rPr>
        <w:t>。</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A306BB">
        <w:rPr>
          <w:rFonts w:ascii="方正楷体_GBK" w:eastAsia="方正楷体_GBK" w:hAnsi="Times New Roman" w:hint="eastAsia"/>
          <w:snapToGrid w:val="0"/>
          <w:kern w:val="0"/>
          <w:sz w:val="30"/>
          <w:szCs w:val="30"/>
        </w:rPr>
        <w:t>（一）保障使用安全。</w:t>
      </w:r>
      <w:r w:rsidRPr="00F5761B">
        <w:rPr>
          <w:rFonts w:ascii="方正仿宋_GBK" w:eastAsia="方正仿宋_GBK" w:hAnsi="Times New Roman" w:hint="eastAsia"/>
          <w:snapToGrid w:val="0"/>
          <w:kern w:val="0"/>
          <w:sz w:val="30"/>
          <w:szCs w:val="30"/>
        </w:rPr>
        <w:t>重点考查设备使用质量安全的基础条件，包括医疗机构具有与配置设备相适应的技术条件、使用能力、配套设施，以及具备相应资质和能力的专业技术人员。</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A306BB">
        <w:rPr>
          <w:rFonts w:ascii="方正楷体_GBK" w:eastAsia="方正楷体_GBK" w:hAnsi="Times New Roman" w:hint="eastAsia"/>
          <w:snapToGrid w:val="0"/>
          <w:kern w:val="0"/>
          <w:sz w:val="30"/>
          <w:szCs w:val="30"/>
        </w:rPr>
        <w:t>（二） 控制医疗费用。</w:t>
      </w:r>
      <w:r w:rsidRPr="00F5761B">
        <w:rPr>
          <w:rFonts w:ascii="方正仿宋_GBK" w:eastAsia="方正仿宋_GBK" w:hAnsi="Times New Roman" w:hint="eastAsia"/>
          <w:snapToGrid w:val="0"/>
          <w:kern w:val="0"/>
          <w:sz w:val="30"/>
          <w:szCs w:val="30"/>
        </w:rPr>
        <w:t>公立医疗机构应当根据功能定位、临床服务需求和阶梯配置要求，选择适宜机型，提高资金使用效益和设备功能利用率。</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A306BB">
        <w:rPr>
          <w:rFonts w:ascii="方正楷体_GBK" w:eastAsia="方正楷体_GBK" w:hAnsi="Times New Roman" w:hint="eastAsia"/>
          <w:snapToGrid w:val="0"/>
          <w:kern w:val="0"/>
          <w:sz w:val="30"/>
          <w:szCs w:val="30"/>
        </w:rPr>
        <w:t>（三）支持社会办医。</w:t>
      </w:r>
      <w:r w:rsidRPr="00F5761B">
        <w:rPr>
          <w:rFonts w:ascii="方正仿宋_GBK" w:eastAsia="方正仿宋_GBK" w:hAnsi="Times New Roman" w:hint="eastAsia"/>
          <w:snapToGrid w:val="0"/>
          <w:kern w:val="0"/>
          <w:sz w:val="30"/>
          <w:szCs w:val="30"/>
        </w:rPr>
        <w:t>支持非公立医疗机构发展，医疗机构等级、床位规模等业务量因素不作为非公立医疗机构的主要配置标准，重点考查机构人员资质与技术服务能力等使用安全和质量保障要求。</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lastRenderedPageBreak/>
        <w:t>各类设备具体配置技术准入标准见附件2。</w:t>
      </w:r>
    </w:p>
    <w:p w:rsidR="007438F8" w:rsidRPr="00A306BB" w:rsidRDefault="007438F8" w:rsidP="007438F8">
      <w:pPr>
        <w:autoSpaceDE w:val="0"/>
        <w:autoSpaceDN w:val="0"/>
        <w:snapToGrid w:val="0"/>
        <w:spacing w:line="560" w:lineRule="exact"/>
        <w:ind w:firstLineChars="200" w:firstLine="600"/>
        <w:rPr>
          <w:rFonts w:ascii="方正黑体_GBK" w:eastAsia="方正黑体_GBK" w:hAnsi="Times New Roman" w:hint="eastAsia"/>
          <w:snapToGrid w:val="0"/>
          <w:kern w:val="0"/>
          <w:sz w:val="30"/>
          <w:szCs w:val="30"/>
        </w:rPr>
      </w:pPr>
      <w:r w:rsidRPr="00A306BB">
        <w:rPr>
          <w:rFonts w:ascii="方正黑体_GBK" w:eastAsia="方正黑体_GBK" w:hAnsi="Times New Roman" w:hint="eastAsia"/>
          <w:snapToGrid w:val="0"/>
          <w:kern w:val="0"/>
          <w:sz w:val="30"/>
          <w:szCs w:val="30"/>
        </w:rPr>
        <w:t>六、保障措施</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z w:val="30"/>
          <w:szCs w:val="30"/>
        </w:rPr>
      </w:pPr>
      <w:r w:rsidRPr="00A306BB">
        <w:rPr>
          <w:rFonts w:ascii="方正楷体_GBK" w:eastAsia="方正楷体_GBK" w:hAnsi="Times New Roman" w:hint="eastAsia"/>
          <w:snapToGrid w:val="0"/>
          <w:kern w:val="0"/>
          <w:sz w:val="30"/>
          <w:szCs w:val="30"/>
        </w:rPr>
        <w:t>（一）加强组织领导。</w:t>
      </w:r>
      <w:r w:rsidRPr="00F5761B">
        <w:rPr>
          <w:rFonts w:ascii="方正仿宋_GBK" w:eastAsia="方正仿宋_GBK" w:hAnsi="Times New Roman" w:hint="eastAsia"/>
          <w:sz w:val="30"/>
          <w:szCs w:val="30"/>
        </w:rPr>
        <w:t>乙类大型医用设备配置规划是落实医疗资源宏观调控的重要手段。省卫生健康委负责制定全省乙类大型医用设备配置规划和年度实施计划，加强对各设区市规划执行情况的督促评估，</w:t>
      </w:r>
      <w:r w:rsidRPr="00F5761B">
        <w:rPr>
          <w:rFonts w:ascii="方正仿宋_GBK" w:eastAsia="方正仿宋_GBK" w:hAnsi="Times New Roman" w:hint="eastAsia"/>
          <w:snapToGrid w:val="0"/>
          <w:kern w:val="0"/>
          <w:sz w:val="30"/>
          <w:szCs w:val="30"/>
        </w:rPr>
        <w:t>根据实际情况进行动态调整。</w:t>
      </w:r>
      <w:r w:rsidRPr="00F5761B">
        <w:rPr>
          <w:rFonts w:ascii="方正仿宋_GBK" w:eastAsia="方正仿宋_GBK" w:hAnsi="Times New Roman" w:hint="eastAsia"/>
          <w:sz w:val="30"/>
          <w:szCs w:val="30"/>
        </w:rPr>
        <w:t>各设区市卫生健康部门负责制定本辖区内大型医用设备需求计划，积极做好配置申报组织工作，加强对大型医用设备的配置申请的审查，增强规划的严肃性和约束力。</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A306BB">
        <w:rPr>
          <w:rFonts w:ascii="方正楷体_GBK" w:eastAsia="方正楷体_GBK" w:hAnsi="Times New Roman" w:hint="eastAsia"/>
          <w:snapToGrid w:val="0"/>
          <w:kern w:val="0"/>
          <w:sz w:val="30"/>
          <w:szCs w:val="30"/>
        </w:rPr>
        <w:t>（二）健全管理机制。</w:t>
      </w:r>
      <w:r w:rsidRPr="00F5761B">
        <w:rPr>
          <w:rFonts w:ascii="方正仿宋_GBK" w:eastAsia="方正仿宋_GBK" w:hAnsi="Times New Roman" w:hint="eastAsia"/>
          <w:snapToGrid w:val="0"/>
          <w:kern w:val="0"/>
          <w:sz w:val="30"/>
          <w:szCs w:val="30"/>
        </w:rPr>
        <w:t>健全信息公开机制，及时向社会公开配置指标、设备采购招标等信息。严格执行公开招标的相关规定，加强对招投标的全过程监督。条件成熟时乙类设备配置将实行全省集中招标采购。建立约束惩戒机制，强化规划、标准的执行力。对违反公开招标规定采购的设备，将按照相关规定予以处理。对未经许可擅自配置大型医用设备的，提供虚假资料或采取其他欺骗手段获得大型医用设备配置许可的，按照《医疗器械监督管理条例》的相关规定予以处理。</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A306BB">
        <w:rPr>
          <w:rFonts w:ascii="方正楷体_GBK" w:eastAsia="方正楷体_GBK" w:hAnsi="Times New Roman" w:hint="eastAsia"/>
          <w:snapToGrid w:val="0"/>
          <w:kern w:val="0"/>
          <w:sz w:val="30"/>
          <w:szCs w:val="30"/>
        </w:rPr>
        <w:t>（三）加强事中事后监管。</w:t>
      </w:r>
      <w:r w:rsidRPr="00F5761B">
        <w:rPr>
          <w:rFonts w:ascii="方正仿宋_GBK" w:eastAsia="方正仿宋_GBK" w:hAnsi="Times New Roman" w:hint="eastAsia"/>
          <w:snapToGrid w:val="0"/>
          <w:kern w:val="0"/>
          <w:sz w:val="30"/>
          <w:szCs w:val="30"/>
        </w:rPr>
        <w:t>县级以上卫生健康行政部门要切实依法履行大型医用设备配置使用监督管理职责，加强事中事后监管。推行“双随机、</w:t>
      </w:r>
      <w:proofErr w:type="gramStart"/>
      <w:r w:rsidRPr="00F5761B">
        <w:rPr>
          <w:rFonts w:ascii="方正仿宋_GBK" w:eastAsia="方正仿宋_GBK" w:hAnsi="Times New Roman" w:hint="eastAsia"/>
          <w:snapToGrid w:val="0"/>
          <w:kern w:val="0"/>
          <w:sz w:val="30"/>
          <w:szCs w:val="30"/>
        </w:rPr>
        <w:t>一</w:t>
      </w:r>
      <w:proofErr w:type="gramEnd"/>
      <w:r w:rsidRPr="00F5761B">
        <w:rPr>
          <w:rFonts w:ascii="方正仿宋_GBK" w:eastAsia="方正仿宋_GBK" w:hAnsi="Times New Roman" w:hint="eastAsia"/>
          <w:snapToGrid w:val="0"/>
          <w:kern w:val="0"/>
          <w:sz w:val="30"/>
          <w:szCs w:val="30"/>
        </w:rPr>
        <w:t>公开”监管模式，健全大型医用设备配置与使用考评机制。建立大型医用设备监管信息系统，加强大型医用设备配置与使用全过程管理，提升事中事后监管信息化水平。健全辖区内医疗机构配置使用信用档案，增加对失信单位大型医用设备监督检</w:t>
      </w:r>
      <w:r w:rsidRPr="00F5761B">
        <w:rPr>
          <w:rFonts w:ascii="方正仿宋_GBK" w:eastAsia="方正仿宋_GBK" w:hAnsi="Times New Roman" w:hint="eastAsia"/>
          <w:snapToGrid w:val="0"/>
          <w:kern w:val="0"/>
          <w:sz w:val="30"/>
          <w:szCs w:val="30"/>
        </w:rPr>
        <w:lastRenderedPageBreak/>
        <w:t>查频次。发挥专业协会作用，加强行业自律，促进大型医用设备安全合理使用。</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r w:rsidRPr="00A306BB">
        <w:rPr>
          <w:rFonts w:ascii="方正楷体_GBK" w:eastAsia="方正楷体_GBK" w:hAnsi="Times New Roman" w:hint="eastAsia"/>
          <w:snapToGrid w:val="0"/>
          <w:kern w:val="0"/>
          <w:sz w:val="30"/>
          <w:szCs w:val="30"/>
        </w:rPr>
        <w:t>（四）建立共建共享机制。</w:t>
      </w:r>
      <w:r w:rsidRPr="00F5761B">
        <w:rPr>
          <w:rFonts w:ascii="方正仿宋_GBK" w:eastAsia="方正仿宋_GBK" w:hAnsi="Times New Roman" w:hint="eastAsia"/>
          <w:snapToGrid w:val="0"/>
          <w:kern w:val="0"/>
          <w:sz w:val="30"/>
          <w:szCs w:val="30"/>
        </w:rPr>
        <w:t>鼓励建立区域性大型医用设备检查中心，积极探索</w:t>
      </w:r>
      <w:proofErr w:type="gramStart"/>
      <w:r w:rsidRPr="00F5761B">
        <w:rPr>
          <w:rFonts w:ascii="方正仿宋_GBK" w:eastAsia="方正仿宋_GBK" w:hAnsi="Times New Roman" w:hint="eastAsia"/>
          <w:snapToGrid w:val="0"/>
          <w:kern w:val="0"/>
          <w:sz w:val="30"/>
          <w:szCs w:val="30"/>
        </w:rPr>
        <w:t>医</w:t>
      </w:r>
      <w:proofErr w:type="gramEnd"/>
      <w:r w:rsidRPr="00F5761B">
        <w:rPr>
          <w:rFonts w:ascii="方正仿宋_GBK" w:eastAsia="方正仿宋_GBK" w:hAnsi="Times New Roman" w:hint="eastAsia"/>
          <w:snapToGrid w:val="0"/>
          <w:kern w:val="0"/>
          <w:sz w:val="30"/>
          <w:szCs w:val="30"/>
        </w:rPr>
        <w:t>联体内大型医用设备配置规划指标及设备资源等共享共建机制。通过远程会诊等手段，有效促进优势资源下沉，让群众在基层就能得到大型医用设备的检查检验服务。推行多点执业，依托</w:t>
      </w:r>
      <w:proofErr w:type="gramStart"/>
      <w:r w:rsidRPr="00F5761B">
        <w:rPr>
          <w:rFonts w:ascii="方正仿宋_GBK" w:eastAsia="方正仿宋_GBK" w:hAnsi="Times New Roman" w:hint="eastAsia"/>
          <w:snapToGrid w:val="0"/>
          <w:kern w:val="0"/>
          <w:sz w:val="30"/>
          <w:szCs w:val="30"/>
        </w:rPr>
        <w:t>医</w:t>
      </w:r>
      <w:proofErr w:type="gramEnd"/>
      <w:r w:rsidRPr="00F5761B">
        <w:rPr>
          <w:rFonts w:ascii="方正仿宋_GBK" w:eastAsia="方正仿宋_GBK" w:hAnsi="Times New Roman" w:hint="eastAsia"/>
          <w:snapToGrid w:val="0"/>
          <w:kern w:val="0"/>
          <w:sz w:val="30"/>
          <w:szCs w:val="30"/>
        </w:rPr>
        <w:t>联体，通过签订协议等方式，鼓励具有上岗资质人员到基层医疗机构开展服务。</w:t>
      </w:r>
    </w:p>
    <w:p w:rsidR="007438F8" w:rsidRPr="00F5761B" w:rsidRDefault="007438F8" w:rsidP="007438F8">
      <w:pPr>
        <w:autoSpaceDE w:val="0"/>
        <w:autoSpaceDN w:val="0"/>
        <w:snapToGrid w:val="0"/>
        <w:spacing w:line="560" w:lineRule="exact"/>
        <w:ind w:firstLineChars="200" w:firstLine="600"/>
        <w:rPr>
          <w:rFonts w:ascii="方正仿宋_GBK" w:eastAsia="方正仿宋_GBK" w:hAnsi="Times New Roman" w:hint="eastAsia"/>
          <w:snapToGrid w:val="0"/>
          <w:kern w:val="0"/>
          <w:sz w:val="30"/>
          <w:szCs w:val="30"/>
        </w:rPr>
      </w:pPr>
    </w:p>
    <w:p w:rsidR="007438F8" w:rsidRPr="00F5761B" w:rsidRDefault="007438F8" w:rsidP="007438F8">
      <w:pPr>
        <w:autoSpaceDE w:val="0"/>
        <w:autoSpaceDN w:val="0"/>
        <w:snapToGrid w:val="0"/>
        <w:spacing w:line="560" w:lineRule="exact"/>
        <w:ind w:leftChars="284" w:left="1946" w:hangingChars="450" w:hanging="135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t>附件：1</w:t>
      </w:r>
      <w:r>
        <w:rPr>
          <w:rFonts w:ascii="方正仿宋_GBK" w:eastAsia="方正仿宋_GBK" w:hAnsi="Times New Roman" w:hint="eastAsia"/>
          <w:snapToGrid w:val="0"/>
          <w:kern w:val="0"/>
          <w:sz w:val="30"/>
          <w:szCs w:val="30"/>
        </w:rPr>
        <w:t>．</w:t>
      </w:r>
      <w:r w:rsidRPr="00F5761B">
        <w:rPr>
          <w:rFonts w:ascii="方正仿宋_GBK" w:eastAsia="方正仿宋_GBK" w:hAnsi="Times New Roman" w:hint="eastAsia"/>
          <w:snapToGrid w:val="0"/>
          <w:kern w:val="0"/>
          <w:sz w:val="30"/>
          <w:szCs w:val="30"/>
        </w:rPr>
        <w:t>江苏省2018-2020年乙类大型医用设备配置规划数量分布表</w:t>
      </w:r>
    </w:p>
    <w:p w:rsidR="007438F8" w:rsidRPr="00F5761B" w:rsidRDefault="007438F8" w:rsidP="007438F8">
      <w:pPr>
        <w:autoSpaceDE w:val="0"/>
        <w:autoSpaceDN w:val="0"/>
        <w:snapToGrid w:val="0"/>
        <w:spacing w:line="560" w:lineRule="exact"/>
        <w:ind w:firstLineChars="500" w:firstLine="1500"/>
        <w:rPr>
          <w:rFonts w:ascii="方正仿宋_GBK" w:eastAsia="方正仿宋_GBK" w:hAnsi="Times New Roman" w:hint="eastAsia"/>
          <w:snapToGrid w:val="0"/>
          <w:kern w:val="0"/>
          <w:sz w:val="30"/>
          <w:szCs w:val="30"/>
        </w:rPr>
      </w:pPr>
      <w:r w:rsidRPr="00F5761B">
        <w:rPr>
          <w:rFonts w:ascii="方正仿宋_GBK" w:eastAsia="方正仿宋_GBK" w:hAnsi="Times New Roman" w:hint="eastAsia"/>
          <w:snapToGrid w:val="0"/>
          <w:kern w:val="0"/>
          <w:sz w:val="30"/>
          <w:szCs w:val="30"/>
        </w:rPr>
        <w:t>2</w:t>
      </w:r>
      <w:r>
        <w:rPr>
          <w:rFonts w:ascii="方正仿宋_GBK" w:eastAsia="方正仿宋_GBK" w:hAnsi="Times New Roman" w:hint="eastAsia"/>
          <w:snapToGrid w:val="0"/>
          <w:kern w:val="0"/>
          <w:sz w:val="30"/>
          <w:szCs w:val="30"/>
        </w:rPr>
        <w:t>．</w:t>
      </w:r>
      <w:r w:rsidRPr="00F5761B">
        <w:rPr>
          <w:rFonts w:ascii="方正仿宋_GBK" w:eastAsia="方正仿宋_GBK" w:hAnsi="Times New Roman" w:hint="eastAsia"/>
          <w:snapToGrid w:val="0"/>
          <w:kern w:val="0"/>
          <w:sz w:val="30"/>
          <w:szCs w:val="30"/>
        </w:rPr>
        <w:t>江苏省乙类大型医用设备配置技术准入标准（试行）</w:t>
      </w:r>
    </w:p>
    <w:p w:rsidR="007438F8" w:rsidRPr="00F5761B" w:rsidRDefault="007438F8" w:rsidP="007438F8">
      <w:pPr>
        <w:autoSpaceDE w:val="0"/>
        <w:autoSpaceDN w:val="0"/>
        <w:snapToGrid w:val="0"/>
        <w:spacing w:line="560" w:lineRule="exact"/>
        <w:ind w:firstLineChars="200" w:firstLine="600"/>
        <w:rPr>
          <w:rFonts w:ascii="方正仿宋_GBK" w:eastAsia="方正仿宋_GBK" w:hint="eastAsia"/>
          <w:sz w:val="30"/>
          <w:szCs w:val="30"/>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hint="eastAsia"/>
          <w:sz w:val="32"/>
          <w:szCs w:val="32"/>
        </w:rPr>
      </w:pPr>
    </w:p>
    <w:p w:rsidR="007438F8" w:rsidRDefault="007438F8" w:rsidP="007438F8">
      <w:pPr>
        <w:spacing w:line="580" w:lineRule="exact"/>
        <w:rPr>
          <w:rFonts w:ascii="方正仿宋_GBK" w:eastAsia="方正仿宋_GBK"/>
          <w:sz w:val="32"/>
          <w:szCs w:val="32"/>
        </w:rPr>
        <w:sectPr w:rsidR="007438F8" w:rsidSect="007B6B05">
          <w:footerReference w:type="even" r:id="rId5"/>
          <w:footerReference w:type="default" r:id="rId6"/>
          <w:pgSz w:w="11906" w:h="16838" w:code="9"/>
          <w:pgMar w:top="2041" w:right="1531" w:bottom="1701" w:left="1531" w:header="851" w:footer="1418" w:gutter="0"/>
          <w:cols w:space="425"/>
          <w:docGrid w:type="lines" w:linePitch="312"/>
        </w:sectPr>
      </w:pPr>
    </w:p>
    <w:p w:rsidR="007438F8" w:rsidRDefault="007438F8" w:rsidP="007438F8">
      <w:pPr>
        <w:spacing w:line="580" w:lineRule="exact"/>
        <w:rPr>
          <w:rFonts w:ascii="方正黑体_GBK" w:eastAsia="方正黑体_GBK" w:hAnsi="宋体" w:cs="宋体" w:hint="eastAsia"/>
          <w:color w:val="000000"/>
          <w:kern w:val="0"/>
          <w:sz w:val="30"/>
          <w:szCs w:val="30"/>
        </w:rPr>
      </w:pPr>
      <w:r w:rsidRPr="007D17B7">
        <w:rPr>
          <w:rFonts w:ascii="方正黑体_GBK" w:eastAsia="方正黑体_GBK" w:hAnsi="宋体" w:cs="宋体" w:hint="eastAsia"/>
          <w:color w:val="000000"/>
          <w:kern w:val="0"/>
          <w:sz w:val="30"/>
          <w:szCs w:val="30"/>
        </w:rPr>
        <w:lastRenderedPageBreak/>
        <w:t>附件1</w:t>
      </w:r>
    </w:p>
    <w:p w:rsidR="007438F8" w:rsidRDefault="007438F8" w:rsidP="007438F8">
      <w:pPr>
        <w:spacing w:line="580" w:lineRule="exact"/>
        <w:jc w:val="center"/>
        <w:rPr>
          <w:rFonts w:ascii="方正小标宋_GBK" w:eastAsia="方正小标宋_GBK" w:hAnsi="宋体" w:cs="宋体" w:hint="eastAsia"/>
          <w:color w:val="000000"/>
          <w:kern w:val="0"/>
          <w:sz w:val="36"/>
          <w:szCs w:val="36"/>
        </w:rPr>
      </w:pPr>
      <w:r w:rsidRPr="007D17B7">
        <w:rPr>
          <w:rFonts w:ascii="方正小标宋_GBK" w:eastAsia="方正小标宋_GBK" w:hAnsi="宋体" w:cs="宋体" w:hint="eastAsia"/>
          <w:color w:val="000000"/>
          <w:kern w:val="0"/>
          <w:sz w:val="36"/>
          <w:szCs w:val="36"/>
        </w:rPr>
        <w:t>江苏省2018-2020年乙类大型医用设备配置规划数量分布表</w:t>
      </w:r>
    </w:p>
    <w:tbl>
      <w:tblPr>
        <w:tblW w:w="15165" w:type="dxa"/>
        <w:jc w:val="center"/>
        <w:tblLook w:val="0000" w:firstRow="0" w:lastRow="0" w:firstColumn="0" w:lastColumn="0" w:noHBand="0" w:noVBand="0"/>
      </w:tblPr>
      <w:tblGrid>
        <w:gridCol w:w="1005"/>
        <w:gridCol w:w="1180"/>
        <w:gridCol w:w="1180"/>
        <w:gridCol w:w="1180"/>
        <w:gridCol w:w="1180"/>
        <w:gridCol w:w="1180"/>
        <w:gridCol w:w="1180"/>
        <w:gridCol w:w="1180"/>
        <w:gridCol w:w="1180"/>
        <w:gridCol w:w="1180"/>
        <w:gridCol w:w="1180"/>
        <w:gridCol w:w="1180"/>
        <w:gridCol w:w="1180"/>
      </w:tblGrid>
      <w:tr w:rsidR="007438F8" w:rsidRPr="007D17B7" w:rsidTr="002908E4">
        <w:trPr>
          <w:trHeight w:val="818"/>
          <w:jc w:val="center"/>
        </w:trPr>
        <w:tc>
          <w:tcPr>
            <w:tcW w:w="10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区域   划分</w:t>
            </w:r>
          </w:p>
        </w:tc>
        <w:tc>
          <w:tcPr>
            <w:tcW w:w="2360" w:type="dxa"/>
            <w:gridSpan w:val="2"/>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 xml:space="preserve">X线正电子发射断层扫描仪（PET-CT） </w:t>
            </w:r>
          </w:p>
        </w:tc>
        <w:tc>
          <w:tcPr>
            <w:tcW w:w="2360" w:type="dxa"/>
            <w:gridSpan w:val="2"/>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 xml:space="preserve">内窥镜手术器械控制系统（手术机器人） </w:t>
            </w:r>
          </w:p>
        </w:tc>
        <w:tc>
          <w:tcPr>
            <w:tcW w:w="2360" w:type="dxa"/>
            <w:gridSpan w:val="2"/>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 xml:space="preserve">64排及以上X线计算机断层扫描仪（64排及以上CT） </w:t>
            </w:r>
          </w:p>
        </w:tc>
        <w:tc>
          <w:tcPr>
            <w:tcW w:w="2360" w:type="dxa"/>
            <w:gridSpan w:val="2"/>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 xml:space="preserve">1.5T及以上磁共振成像系统（1.5T及以上MR） </w:t>
            </w:r>
          </w:p>
        </w:tc>
        <w:tc>
          <w:tcPr>
            <w:tcW w:w="2360" w:type="dxa"/>
            <w:gridSpan w:val="2"/>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直线加速器（含X刀）</w:t>
            </w:r>
          </w:p>
        </w:tc>
        <w:tc>
          <w:tcPr>
            <w:tcW w:w="2360" w:type="dxa"/>
            <w:gridSpan w:val="2"/>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伽玛射线立体定向放射治疗系统(γ刀)</w:t>
            </w:r>
          </w:p>
        </w:tc>
      </w:tr>
      <w:tr w:rsidR="007438F8" w:rsidRPr="007D17B7" w:rsidTr="002908E4">
        <w:trPr>
          <w:trHeight w:val="372"/>
          <w:jc w:val="center"/>
        </w:trPr>
        <w:tc>
          <w:tcPr>
            <w:tcW w:w="1005" w:type="dxa"/>
            <w:vMerge/>
            <w:tcBorders>
              <w:top w:val="single" w:sz="4" w:space="0" w:color="auto"/>
              <w:left w:val="single" w:sz="4" w:space="0" w:color="auto"/>
              <w:bottom w:val="single" w:sz="4" w:space="0" w:color="auto"/>
              <w:right w:val="single" w:sz="4" w:space="0" w:color="auto"/>
            </w:tcBorders>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p>
        </w:tc>
        <w:tc>
          <w:tcPr>
            <w:tcW w:w="1180" w:type="dxa"/>
            <w:vMerge w:val="restart"/>
            <w:tcBorders>
              <w:top w:val="nil"/>
              <w:left w:val="single" w:sz="4" w:space="0" w:color="auto"/>
              <w:bottom w:val="single" w:sz="4" w:space="0" w:color="000000"/>
              <w:right w:val="single" w:sz="4" w:space="0" w:color="000000"/>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规划总数</w:t>
            </w:r>
          </w:p>
        </w:tc>
        <w:tc>
          <w:tcPr>
            <w:tcW w:w="1180" w:type="dxa"/>
            <w:tcBorders>
              <w:top w:val="nil"/>
              <w:left w:val="nil"/>
              <w:bottom w:val="nil"/>
              <w:right w:val="nil"/>
            </w:tcBorders>
            <w:shd w:val="clear" w:color="auto" w:fill="auto"/>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其中</w:t>
            </w:r>
          </w:p>
        </w:tc>
        <w:tc>
          <w:tcPr>
            <w:tcW w:w="1180" w:type="dxa"/>
            <w:vMerge w:val="restart"/>
            <w:tcBorders>
              <w:top w:val="nil"/>
              <w:left w:val="single" w:sz="4" w:space="0" w:color="auto"/>
              <w:bottom w:val="single" w:sz="4" w:space="0" w:color="000000"/>
              <w:right w:val="single" w:sz="4" w:space="0" w:color="000000"/>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规划总数</w:t>
            </w:r>
          </w:p>
        </w:tc>
        <w:tc>
          <w:tcPr>
            <w:tcW w:w="1180" w:type="dxa"/>
            <w:tcBorders>
              <w:top w:val="nil"/>
              <w:left w:val="nil"/>
              <w:bottom w:val="nil"/>
              <w:right w:val="nil"/>
            </w:tcBorders>
            <w:shd w:val="clear" w:color="auto" w:fill="auto"/>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其中</w:t>
            </w:r>
          </w:p>
        </w:tc>
        <w:tc>
          <w:tcPr>
            <w:tcW w:w="1180" w:type="dxa"/>
            <w:vMerge w:val="restart"/>
            <w:tcBorders>
              <w:top w:val="nil"/>
              <w:left w:val="single" w:sz="4" w:space="0" w:color="auto"/>
              <w:bottom w:val="single" w:sz="4" w:space="0" w:color="000000"/>
              <w:right w:val="single" w:sz="4" w:space="0" w:color="000000"/>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规划总数</w:t>
            </w:r>
          </w:p>
        </w:tc>
        <w:tc>
          <w:tcPr>
            <w:tcW w:w="1180" w:type="dxa"/>
            <w:tcBorders>
              <w:top w:val="nil"/>
              <w:left w:val="nil"/>
              <w:bottom w:val="nil"/>
              <w:right w:val="nil"/>
            </w:tcBorders>
            <w:shd w:val="clear" w:color="auto" w:fill="auto"/>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其中</w:t>
            </w:r>
          </w:p>
        </w:tc>
        <w:tc>
          <w:tcPr>
            <w:tcW w:w="1180" w:type="dxa"/>
            <w:vMerge w:val="restart"/>
            <w:tcBorders>
              <w:top w:val="nil"/>
              <w:left w:val="single" w:sz="4" w:space="0" w:color="auto"/>
              <w:bottom w:val="single" w:sz="4" w:space="0" w:color="000000"/>
              <w:right w:val="single" w:sz="4" w:space="0" w:color="000000"/>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规划总数</w:t>
            </w:r>
          </w:p>
        </w:tc>
        <w:tc>
          <w:tcPr>
            <w:tcW w:w="1180" w:type="dxa"/>
            <w:tcBorders>
              <w:top w:val="nil"/>
              <w:left w:val="nil"/>
              <w:bottom w:val="nil"/>
              <w:right w:val="nil"/>
            </w:tcBorders>
            <w:shd w:val="clear" w:color="auto" w:fill="auto"/>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其中</w:t>
            </w:r>
          </w:p>
        </w:tc>
        <w:tc>
          <w:tcPr>
            <w:tcW w:w="1180" w:type="dxa"/>
            <w:vMerge w:val="restart"/>
            <w:tcBorders>
              <w:top w:val="nil"/>
              <w:left w:val="single" w:sz="4" w:space="0" w:color="auto"/>
              <w:bottom w:val="single" w:sz="4" w:space="0" w:color="000000"/>
              <w:right w:val="single" w:sz="4" w:space="0" w:color="000000"/>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规划总数</w:t>
            </w:r>
          </w:p>
        </w:tc>
        <w:tc>
          <w:tcPr>
            <w:tcW w:w="1180" w:type="dxa"/>
            <w:tcBorders>
              <w:top w:val="nil"/>
              <w:left w:val="nil"/>
              <w:bottom w:val="nil"/>
              <w:right w:val="single" w:sz="4" w:space="0" w:color="auto"/>
            </w:tcBorders>
            <w:shd w:val="clear" w:color="auto" w:fill="auto"/>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其中</w:t>
            </w:r>
          </w:p>
        </w:tc>
        <w:tc>
          <w:tcPr>
            <w:tcW w:w="1180" w:type="dxa"/>
            <w:vMerge w:val="restart"/>
            <w:tcBorders>
              <w:top w:val="nil"/>
              <w:left w:val="single" w:sz="4" w:space="0" w:color="auto"/>
              <w:bottom w:val="single" w:sz="4" w:space="0" w:color="000000"/>
              <w:right w:val="single" w:sz="4" w:space="0" w:color="000000"/>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规划总数</w:t>
            </w:r>
          </w:p>
        </w:tc>
        <w:tc>
          <w:tcPr>
            <w:tcW w:w="1180" w:type="dxa"/>
            <w:tcBorders>
              <w:top w:val="nil"/>
              <w:left w:val="nil"/>
              <w:bottom w:val="nil"/>
              <w:right w:val="single" w:sz="4" w:space="0" w:color="auto"/>
            </w:tcBorders>
            <w:shd w:val="clear" w:color="auto" w:fill="auto"/>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其中</w:t>
            </w:r>
          </w:p>
        </w:tc>
      </w:tr>
      <w:tr w:rsidR="007438F8" w:rsidRPr="007D17B7" w:rsidTr="002908E4">
        <w:trPr>
          <w:trHeight w:val="372"/>
          <w:jc w:val="center"/>
        </w:trPr>
        <w:tc>
          <w:tcPr>
            <w:tcW w:w="1005" w:type="dxa"/>
            <w:vMerge/>
            <w:tcBorders>
              <w:top w:val="single" w:sz="4" w:space="0" w:color="auto"/>
              <w:left w:val="single" w:sz="4" w:space="0" w:color="auto"/>
              <w:bottom w:val="single" w:sz="4" w:space="0" w:color="auto"/>
              <w:right w:val="single" w:sz="4" w:space="0" w:color="auto"/>
            </w:tcBorders>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p>
        </w:tc>
        <w:tc>
          <w:tcPr>
            <w:tcW w:w="1180" w:type="dxa"/>
            <w:vMerge/>
            <w:tcBorders>
              <w:top w:val="nil"/>
              <w:left w:val="single" w:sz="4" w:space="0" w:color="auto"/>
              <w:bottom w:val="single" w:sz="4" w:space="0" w:color="000000"/>
              <w:right w:val="single" w:sz="4" w:space="0" w:color="000000"/>
            </w:tcBorders>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p>
        </w:tc>
        <w:tc>
          <w:tcPr>
            <w:tcW w:w="1180" w:type="dxa"/>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新增</w:t>
            </w:r>
          </w:p>
        </w:tc>
        <w:tc>
          <w:tcPr>
            <w:tcW w:w="1180" w:type="dxa"/>
            <w:vMerge/>
            <w:tcBorders>
              <w:top w:val="nil"/>
              <w:left w:val="single" w:sz="4" w:space="0" w:color="auto"/>
              <w:bottom w:val="single" w:sz="4" w:space="0" w:color="000000"/>
              <w:right w:val="single" w:sz="4" w:space="0" w:color="000000"/>
            </w:tcBorders>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p>
        </w:tc>
        <w:tc>
          <w:tcPr>
            <w:tcW w:w="1180" w:type="dxa"/>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新增</w:t>
            </w:r>
          </w:p>
        </w:tc>
        <w:tc>
          <w:tcPr>
            <w:tcW w:w="1180" w:type="dxa"/>
            <w:vMerge/>
            <w:tcBorders>
              <w:top w:val="nil"/>
              <w:left w:val="single" w:sz="4" w:space="0" w:color="auto"/>
              <w:bottom w:val="single" w:sz="4" w:space="0" w:color="000000"/>
              <w:right w:val="single" w:sz="4" w:space="0" w:color="000000"/>
            </w:tcBorders>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p>
        </w:tc>
        <w:tc>
          <w:tcPr>
            <w:tcW w:w="1180" w:type="dxa"/>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新增</w:t>
            </w:r>
          </w:p>
        </w:tc>
        <w:tc>
          <w:tcPr>
            <w:tcW w:w="1180" w:type="dxa"/>
            <w:vMerge/>
            <w:tcBorders>
              <w:top w:val="nil"/>
              <w:left w:val="single" w:sz="4" w:space="0" w:color="auto"/>
              <w:bottom w:val="single" w:sz="4" w:space="0" w:color="000000"/>
              <w:right w:val="single" w:sz="4" w:space="0" w:color="000000"/>
            </w:tcBorders>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p>
        </w:tc>
        <w:tc>
          <w:tcPr>
            <w:tcW w:w="1180" w:type="dxa"/>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新增</w:t>
            </w:r>
          </w:p>
        </w:tc>
        <w:tc>
          <w:tcPr>
            <w:tcW w:w="1180" w:type="dxa"/>
            <w:vMerge/>
            <w:tcBorders>
              <w:top w:val="nil"/>
              <w:left w:val="single" w:sz="4" w:space="0" w:color="auto"/>
              <w:bottom w:val="single" w:sz="4" w:space="0" w:color="000000"/>
              <w:right w:val="single" w:sz="4" w:space="0" w:color="000000"/>
            </w:tcBorders>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p>
        </w:tc>
        <w:tc>
          <w:tcPr>
            <w:tcW w:w="1180" w:type="dxa"/>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新增</w:t>
            </w:r>
          </w:p>
        </w:tc>
        <w:tc>
          <w:tcPr>
            <w:tcW w:w="1180" w:type="dxa"/>
            <w:vMerge/>
            <w:tcBorders>
              <w:top w:val="nil"/>
              <w:left w:val="single" w:sz="4" w:space="0" w:color="auto"/>
              <w:bottom w:val="single" w:sz="4" w:space="0" w:color="000000"/>
              <w:right w:val="single" w:sz="4" w:space="0" w:color="000000"/>
            </w:tcBorders>
            <w:vAlign w:val="center"/>
          </w:tcPr>
          <w:p w:rsidR="007438F8" w:rsidRPr="007D17B7" w:rsidRDefault="007438F8" w:rsidP="002908E4">
            <w:pPr>
              <w:widowControl/>
              <w:spacing w:line="320" w:lineRule="exact"/>
              <w:jc w:val="left"/>
              <w:rPr>
                <w:rFonts w:ascii="方正仿宋_GBK" w:eastAsia="方正仿宋_GBK" w:hAnsi="宋体" w:cs="宋体" w:hint="eastAsia"/>
                <w:color w:val="000000"/>
                <w:kern w:val="0"/>
                <w:sz w:val="24"/>
                <w:szCs w:val="24"/>
              </w:rPr>
            </w:pPr>
          </w:p>
        </w:tc>
        <w:tc>
          <w:tcPr>
            <w:tcW w:w="1180" w:type="dxa"/>
            <w:tcBorders>
              <w:top w:val="single" w:sz="4" w:space="0" w:color="auto"/>
              <w:left w:val="nil"/>
              <w:bottom w:val="single" w:sz="4" w:space="0" w:color="auto"/>
              <w:right w:val="single" w:sz="4" w:space="0" w:color="auto"/>
            </w:tcBorders>
            <w:shd w:val="clear" w:color="auto" w:fill="auto"/>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新增</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南京</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61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16</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84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无锡</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49</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16</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徐州</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16</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常州</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苏州</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6</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62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96</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南通</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63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连云港</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淮安</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36</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17</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盐城</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60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扬州</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镇江</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27</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泰州</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29</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宿迁</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0</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省部属</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7</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6</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61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71</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w:t>
            </w:r>
          </w:p>
        </w:tc>
      </w:tr>
      <w:tr w:rsidR="007438F8" w:rsidRPr="007D17B7" w:rsidTr="002908E4">
        <w:trPr>
          <w:trHeight w:hRule="exact" w:val="3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合计</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53</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12</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554</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200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747</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328</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230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50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20</w:t>
            </w:r>
          </w:p>
        </w:tc>
        <w:tc>
          <w:tcPr>
            <w:tcW w:w="1180" w:type="dxa"/>
            <w:tcBorders>
              <w:top w:val="nil"/>
              <w:left w:val="nil"/>
              <w:bottom w:val="single" w:sz="4" w:space="0" w:color="auto"/>
              <w:right w:val="single" w:sz="4" w:space="0" w:color="auto"/>
            </w:tcBorders>
            <w:shd w:val="clear" w:color="auto" w:fill="auto"/>
            <w:noWrap/>
            <w:vAlign w:val="center"/>
          </w:tcPr>
          <w:p w:rsidR="007438F8" w:rsidRPr="007D17B7" w:rsidRDefault="007438F8" w:rsidP="002908E4">
            <w:pPr>
              <w:widowControl/>
              <w:spacing w:line="320" w:lineRule="exact"/>
              <w:jc w:val="center"/>
              <w:rPr>
                <w:rFonts w:ascii="方正仿宋_GBK" w:eastAsia="方正仿宋_GBK" w:hAnsi="宋体" w:cs="宋体" w:hint="eastAsia"/>
                <w:color w:val="000000"/>
                <w:kern w:val="0"/>
                <w:sz w:val="24"/>
                <w:szCs w:val="24"/>
              </w:rPr>
            </w:pPr>
            <w:r w:rsidRPr="007D17B7">
              <w:rPr>
                <w:rFonts w:ascii="方正仿宋_GBK" w:eastAsia="方正仿宋_GBK" w:hAnsi="宋体" w:cs="宋体" w:hint="eastAsia"/>
                <w:color w:val="000000"/>
                <w:kern w:val="0"/>
                <w:sz w:val="24"/>
                <w:szCs w:val="24"/>
              </w:rPr>
              <w:t>11</w:t>
            </w:r>
          </w:p>
        </w:tc>
      </w:tr>
    </w:tbl>
    <w:p w:rsidR="007438F8" w:rsidRPr="00BF5CDC" w:rsidRDefault="007438F8" w:rsidP="007438F8">
      <w:pPr>
        <w:spacing w:line="580" w:lineRule="exact"/>
        <w:rPr>
          <w:rFonts w:ascii="方正仿宋_GBK" w:eastAsia="方正仿宋_GBK"/>
          <w:sz w:val="24"/>
          <w:szCs w:val="24"/>
        </w:rPr>
        <w:sectPr w:rsidR="007438F8" w:rsidRPr="00BF5CDC" w:rsidSect="007D17B7">
          <w:pgSz w:w="16838" w:h="11906" w:orient="landscape" w:code="9"/>
          <w:pgMar w:top="1531" w:right="1418" w:bottom="1531" w:left="1418" w:header="851" w:footer="1418" w:gutter="0"/>
          <w:cols w:space="425"/>
          <w:docGrid w:type="linesAndChars" w:linePitch="312"/>
        </w:sectPr>
      </w:pPr>
      <w:r w:rsidRPr="00BF5CDC">
        <w:rPr>
          <w:rFonts w:ascii="方正仿宋_GBK" w:eastAsia="方正仿宋_GBK" w:hint="eastAsia"/>
          <w:sz w:val="24"/>
          <w:szCs w:val="24"/>
        </w:rPr>
        <w:t>备注：1、存量数据以国家建设装备审批系统内大型医用设备数据库实有数据为依据，数据认定截止日期为2017年12月31日。</w:t>
      </w:r>
      <w:r w:rsidRPr="00BF5CDC">
        <w:rPr>
          <w:rFonts w:ascii="方正仿宋_GBK" w:eastAsia="方正仿宋_GBK" w:hint="eastAsia"/>
          <w:sz w:val="24"/>
          <w:szCs w:val="24"/>
        </w:rPr>
        <w:tab/>
      </w:r>
    </w:p>
    <w:p w:rsidR="007438F8" w:rsidRPr="004564B6" w:rsidRDefault="007438F8" w:rsidP="007438F8">
      <w:pPr>
        <w:tabs>
          <w:tab w:val="left" w:pos="9193"/>
          <w:tab w:val="left" w:pos="9827"/>
        </w:tabs>
        <w:autoSpaceDE w:val="0"/>
        <w:autoSpaceDN w:val="0"/>
        <w:snapToGrid w:val="0"/>
        <w:spacing w:line="560" w:lineRule="exact"/>
        <w:rPr>
          <w:rFonts w:ascii="方正黑体_GBK" w:eastAsia="方正黑体_GBK" w:hint="eastAsia"/>
          <w:snapToGrid w:val="0"/>
          <w:kern w:val="0"/>
          <w:sz w:val="30"/>
          <w:szCs w:val="30"/>
        </w:rPr>
      </w:pPr>
      <w:r w:rsidRPr="004564B6">
        <w:rPr>
          <w:rFonts w:ascii="方正黑体_GBK" w:eastAsia="方正黑体_GBK" w:hAnsi="黑体" w:hint="eastAsia"/>
          <w:snapToGrid w:val="0"/>
          <w:kern w:val="0"/>
          <w:sz w:val="30"/>
          <w:szCs w:val="30"/>
        </w:rPr>
        <w:lastRenderedPageBreak/>
        <w:t>附件2</w:t>
      </w:r>
    </w:p>
    <w:p w:rsidR="007438F8" w:rsidRPr="004564B6" w:rsidRDefault="007438F8" w:rsidP="007438F8">
      <w:pPr>
        <w:spacing w:beforeLines="50" w:before="156" w:line="560" w:lineRule="exact"/>
        <w:jc w:val="center"/>
        <w:rPr>
          <w:rFonts w:ascii="方正小标宋_GBK" w:eastAsia="方正小标宋_GBK" w:hAnsi="黑体" w:hint="eastAsia"/>
          <w:sz w:val="36"/>
          <w:szCs w:val="36"/>
        </w:rPr>
      </w:pPr>
      <w:r w:rsidRPr="004564B6">
        <w:rPr>
          <w:rFonts w:ascii="方正小标宋_GBK" w:eastAsia="方正小标宋_GBK" w:hAnsi="黑体" w:hint="eastAsia"/>
          <w:sz w:val="36"/>
          <w:szCs w:val="36"/>
        </w:rPr>
        <w:t>江苏省乙类大型医用设备配置技术准入标准</w:t>
      </w:r>
      <w:r w:rsidRPr="004564B6">
        <w:rPr>
          <w:rFonts w:ascii="方正小标宋_GBK" w:eastAsia="方正小标宋_GBK" w:hint="eastAsia"/>
          <w:sz w:val="36"/>
          <w:szCs w:val="36"/>
        </w:rPr>
        <w:t>（试行）</w:t>
      </w:r>
    </w:p>
    <w:p w:rsidR="007438F8" w:rsidRPr="002168B2" w:rsidRDefault="007438F8" w:rsidP="007438F8">
      <w:pPr>
        <w:spacing w:line="560" w:lineRule="exact"/>
        <w:ind w:firstLineChars="200" w:firstLine="600"/>
        <w:rPr>
          <w:rFonts w:ascii="方正仿宋_GBK" w:eastAsia="方正仿宋_GBK" w:hAnsi="ˎ̥" w:hint="eastAsia"/>
          <w:sz w:val="30"/>
          <w:szCs w:val="30"/>
        </w:rPr>
      </w:pPr>
    </w:p>
    <w:p w:rsidR="007438F8" w:rsidRPr="004564B6" w:rsidRDefault="007438F8" w:rsidP="007438F8">
      <w:pPr>
        <w:spacing w:line="560" w:lineRule="exact"/>
        <w:ind w:left="600"/>
        <w:rPr>
          <w:rFonts w:ascii="方正黑体_GBK" w:eastAsia="方正黑体_GBK" w:hAnsi="ˎ̥" w:hint="eastAsia"/>
          <w:sz w:val="30"/>
          <w:szCs w:val="30"/>
        </w:rPr>
      </w:pPr>
      <w:r w:rsidRPr="004564B6">
        <w:rPr>
          <w:rFonts w:ascii="方正黑体_GBK" w:eastAsia="方正黑体_GBK" w:hAnsi="ˎ̥" w:hint="eastAsia"/>
          <w:sz w:val="30"/>
          <w:szCs w:val="30"/>
        </w:rPr>
        <w:t>一、X线正电子发射断层扫描仪（PET-CT）：</w:t>
      </w:r>
    </w:p>
    <w:p w:rsidR="007438F8" w:rsidRPr="004564B6" w:rsidRDefault="007438F8" w:rsidP="007438F8">
      <w:pPr>
        <w:spacing w:line="560" w:lineRule="exact"/>
        <w:ind w:firstLineChars="200" w:firstLine="600"/>
        <w:rPr>
          <w:rFonts w:ascii="方正楷体_GBK" w:eastAsia="方正楷体_GBK" w:hint="eastAsia"/>
          <w:sz w:val="30"/>
          <w:szCs w:val="30"/>
        </w:rPr>
      </w:pPr>
      <w:r w:rsidRPr="004564B6">
        <w:rPr>
          <w:rFonts w:ascii="方正楷体_GBK" w:eastAsia="方正楷体_GBK" w:hint="eastAsia"/>
          <w:sz w:val="30"/>
          <w:szCs w:val="30"/>
        </w:rPr>
        <w:t>（一）综合实力</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1</w:t>
      </w:r>
      <w:r>
        <w:rPr>
          <w:rFonts w:ascii="方正仿宋_GBK" w:eastAsia="方正仿宋_GBK" w:hint="eastAsia"/>
          <w:sz w:val="30"/>
          <w:szCs w:val="30"/>
        </w:rPr>
        <w:t>．</w:t>
      </w:r>
      <w:r w:rsidRPr="002168B2">
        <w:rPr>
          <w:rFonts w:ascii="方正仿宋_GBK" w:eastAsia="方正仿宋_GBK" w:hint="eastAsia"/>
          <w:sz w:val="30"/>
          <w:szCs w:val="30"/>
        </w:rPr>
        <w:t>三级甲等医院。综合医院床位数800张以上,中医医院（含中西医结合医院，下同）、专科医院600张以上。配置临床研究型PET-CT的，综合医院床位数要在1200张以上，中医医院、专科医院在600张以上。设置核医学科、肿瘤科、影像科、心脏科、神经科和放疗科等相关科室，配置临床研究型PET/CT的，以上专科至少有1个为省部级及以上重点专科。</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2</w:t>
      </w:r>
      <w:r>
        <w:rPr>
          <w:rFonts w:ascii="方正仿宋_GBK" w:eastAsia="方正仿宋_GBK" w:hint="eastAsia"/>
          <w:sz w:val="30"/>
          <w:szCs w:val="30"/>
        </w:rPr>
        <w:t>．</w:t>
      </w:r>
      <w:r w:rsidRPr="002168B2">
        <w:rPr>
          <w:rFonts w:ascii="方正仿宋_GBK" w:eastAsia="方正仿宋_GBK" w:hint="eastAsia"/>
          <w:sz w:val="30"/>
          <w:szCs w:val="30"/>
        </w:rPr>
        <w:t>具有较强的核医学专业基础，在肿瘤、心血管、神经系统等疾病具有较强诊疗能力的。配置128排及以上CT的PET/CT，配置机构核医学专科应为省级及以上重点专科，且能对全省在肿瘤、心血管、神经系统等疑难杂症诊疗方面发挥较强的指导作用，具有较强高层次人才培养、承担国家级重点项目和课题研究、开发新技术应用和临床转化能力。配置临床实用型PET-CT</w:t>
      </w:r>
      <w:proofErr w:type="gramStart"/>
      <w:r w:rsidRPr="002168B2">
        <w:rPr>
          <w:rFonts w:ascii="方正仿宋_GBK" w:eastAsia="方正仿宋_GBK" w:hint="eastAsia"/>
          <w:sz w:val="30"/>
          <w:szCs w:val="30"/>
        </w:rPr>
        <w:t>要求近</w:t>
      </w:r>
      <w:proofErr w:type="gramEnd"/>
      <w:r w:rsidRPr="002168B2">
        <w:rPr>
          <w:rFonts w:ascii="方正仿宋_GBK" w:eastAsia="方正仿宋_GBK" w:hint="eastAsia"/>
          <w:sz w:val="30"/>
          <w:szCs w:val="30"/>
        </w:rPr>
        <w:t>3年来医院相关科室承担省部级以上科研课题总和不少于2项；发表论文不少于6篇（其中中华医学会期刊或SCI论文不少于2篇）；具有省部级以上科研成果奖励。配置临床科研型PET-CT医院</w:t>
      </w:r>
      <w:proofErr w:type="gramStart"/>
      <w:r w:rsidRPr="002168B2">
        <w:rPr>
          <w:rFonts w:ascii="方正仿宋_GBK" w:eastAsia="方正仿宋_GBK" w:hint="eastAsia"/>
          <w:sz w:val="30"/>
          <w:szCs w:val="30"/>
        </w:rPr>
        <w:t>要求近</w:t>
      </w:r>
      <w:proofErr w:type="gramEnd"/>
      <w:r w:rsidRPr="002168B2">
        <w:rPr>
          <w:rFonts w:ascii="方正仿宋_GBK" w:eastAsia="方正仿宋_GBK" w:hint="eastAsia"/>
          <w:sz w:val="30"/>
          <w:szCs w:val="30"/>
        </w:rPr>
        <w:t>3年来相关科室承担省部级以上科研课题总和不少于4项；发表论文不少于12篇（其中中华医学会期刊或SCI论文不少于4篇）；具有省部级二等以上科研成果奖励不少于2项。</w:t>
      </w:r>
    </w:p>
    <w:p w:rsidR="007438F8" w:rsidRPr="00DB5249" w:rsidRDefault="007438F8" w:rsidP="007438F8">
      <w:pPr>
        <w:spacing w:line="560" w:lineRule="exact"/>
        <w:ind w:firstLineChars="200" w:firstLine="600"/>
        <w:rPr>
          <w:rFonts w:ascii="方正楷体_GBK" w:eastAsia="方正楷体_GBK" w:hint="eastAsia"/>
          <w:sz w:val="30"/>
          <w:szCs w:val="30"/>
        </w:rPr>
      </w:pPr>
      <w:r w:rsidRPr="00DB5249">
        <w:rPr>
          <w:rFonts w:ascii="方正楷体_GBK" w:eastAsia="方正楷体_GBK" w:hint="eastAsia"/>
          <w:sz w:val="30"/>
          <w:szCs w:val="30"/>
        </w:rPr>
        <w:t>（二）技术条件</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lastRenderedPageBreak/>
        <w:t>3</w:t>
      </w:r>
      <w:r>
        <w:rPr>
          <w:rFonts w:ascii="方正仿宋_GBK" w:eastAsia="方正仿宋_GBK" w:hint="eastAsia"/>
          <w:sz w:val="30"/>
          <w:szCs w:val="30"/>
        </w:rPr>
        <w:t>．</w:t>
      </w:r>
      <w:r w:rsidRPr="002168B2">
        <w:rPr>
          <w:rFonts w:ascii="方正仿宋_GBK" w:eastAsia="方正仿宋_GBK" w:hint="eastAsia"/>
          <w:sz w:val="30"/>
          <w:szCs w:val="30"/>
        </w:rPr>
        <w:t>具有符合资质和能力条件的专业技术人员。</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核医学科（组）成立时间5年以上，至少有2名取得核医学影像上岗资质并从事专业工作3年以上的高级专业技术职称医师和2名取得核医学影像上岗资质的卫生专业技术人员。高级专业技术职称医师至少有3年SPECT显像工作经验，近3年SPECT显像年平均工作量不少于1500例。配置临床研究型要求高级专业技术职称医师有5年以上SPECT显像工作经验。配置128排及以上CT的PET/CT，取得核医学影像执业资质的卫技人员不少于7人，其中有10年以上核医学影像工作经历的高级技师职务人员不少于3名，并经过不少于1年的核医学培训。有II类以上《放射性药品使用许可证》《放射工作人员证》。医用回旋加速器必须具有III类以上《放射性药品使用许可证》。</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影像科至少有5名高级专业技术职称医师，其中至少2名具有5年以上影像专业工作经验。至少5名取得CT上岗资质的卫生专业技术人员。至少1人有3年以上核医学实际工作经验。配置临床研究型还要求至少有2名正高级专业技术职称医师，2人有3年以上核医学实际工作经验。</w:t>
      </w:r>
    </w:p>
    <w:p w:rsidR="007438F8" w:rsidRPr="00DB5249" w:rsidRDefault="007438F8" w:rsidP="007438F8">
      <w:pPr>
        <w:spacing w:line="560" w:lineRule="exact"/>
        <w:ind w:firstLineChars="200" w:firstLine="600"/>
        <w:rPr>
          <w:rFonts w:ascii="方正楷体_GBK" w:eastAsia="方正楷体_GBK" w:hint="eastAsia"/>
          <w:sz w:val="30"/>
          <w:szCs w:val="30"/>
        </w:rPr>
      </w:pPr>
      <w:r w:rsidRPr="00DB5249">
        <w:rPr>
          <w:rFonts w:ascii="方正楷体_GBK" w:eastAsia="方正楷体_GBK" w:hint="eastAsia"/>
          <w:sz w:val="30"/>
          <w:szCs w:val="30"/>
        </w:rPr>
        <w:t>（三）其它</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4</w:t>
      </w:r>
      <w:r>
        <w:rPr>
          <w:rFonts w:ascii="方正仿宋_GBK" w:eastAsia="方正仿宋_GBK" w:hint="eastAsia"/>
          <w:sz w:val="30"/>
          <w:szCs w:val="30"/>
        </w:rPr>
        <w:t>．</w:t>
      </w:r>
      <w:r w:rsidRPr="002168B2">
        <w:rPr>
          <w:rFonts w:ascii="方正仿宋_GBK" w:eastAsia="方正仿宋_GBK" w:hint="eastAsia"/>
          <w:sz w:val="30"/>
          <w:szCs w:val="30"/>
        </w:rPr>
        <w:t>配套设施完备。相关科室有完善的医疗设备质控体系；具备符合生态环境部门要求和临床需求的场地和基础设施、完善的辐射防护设施、合格的放射性药品供应条件和渠道和完善的信息化管理体系等。</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5</w:t>
      </w:r>
      <w:r>
        <w:rPr>
          <w:rFonts w:ascii="方正仿宋_GBK" w:eastAsia="方正仿宋_GBK" w:hint="eastAsia"/>
          <w:sz w:val="30"/>
          <w:szCs w:val="30"/>
        </w:rPr>
        <w:t>．</w:t>
      </w:r>
      <w:r w:rsidRPr="002168B2">
        <w:rPr>
          <w:rFonts w:ascii="方正仿宋_GBK" w:eastAsia="方正仿宋_GBK" w:hint="eastAsia"/>
          <w:sz w:val="30"/>
          <w:szCs w:val="30"/>
        </w:rPr>
        <w:t>质量保障措施健全。具有完善的医疗设备质量控制和质量保障体系，有放射性药物的风险管控机制管理制度健全，具有</w:t>
      </w:r>
      <w:r w:rsidRPr="002168B2">
        <w:rPr>
          <w:rFonts w:ascii="方正仿宋_GBK" w:eastAsia="方正仿宋_GBK" w:hint="eastAsia"/>
          <w:sz w:val="30"/>
          <w:szCs w:val="30"/>
        </w:rPr>
        <w:lastRenderedPageBreak/>
        <w:t>全面的医疗质量管理方案，科室执行记录完整。</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6</w:t>
      </w:r>
      <w:r>
        <w:rPr>
          <w:rFonts w:ascii="方正仿宋_GBK" w:eastAsia="方正仿宋_GBK" w:hint="eastAsia"/>
          <w:sz w:val="30"/>
          <w:szCs w:val="30"/>
        </w:rPr>
        <w:t>．</w:t>
      </w:r>
      <w:r w:rsidRPr="002168B2">
        <w:rPr>
          <w:rFonts w:ascii="方正仿宋_GBK" w:eastAsia="方正仿宋_GBK" w:hAnsi="ˎ̥" w:hint="eastAsia"/>
          <w:sz w:val="30"/>
          <w:szCs w:val="30"/>
        </w:rPr>
        <w:t>鼓励和支持配置装配16排CT的PET-CT，提升全国肿瘤诊疗水平和能力。</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7</w:t>
      </w:r>
      <w:r>
        <w:rPr>
          <w:rFonts w:ascii="方正仿宋_GBK" w:eastAsia="方正仿宋_GBK" w:hint="eastAsia"/>
          <w:sz w:val="30"/>
          <w:szCs w:val="30"/>
        </w:rPr>
        <w:t>．</w:t>
      </w:r>
      <w:r w:rsidRPr="002168B2">
        <w:rPr>
          <w:rFonts w:ascii="方正仿宋_GBK" w:eastAsia="方正仿宋_GBK" w:hAnsi="ˎ̥" w:hint="eastAsia"/>
          <w:sz w:val="30"/>
          <w:szCs w:val="30"/>
        </w:rPr>
        <w:t>社会办医配置对医院等级和床位数不做限制，近3年SPECT显像年均工作量不少于1000例，其它要求等同于公立医疗机构，重点考核人员资质和能力等保障医疗质量安全的相关指标。新建机构相关人员应具有相应专业技术从业经验。</w:t>
      </w:r>
    </w:p>
    <w:p w:rsidR="007438F8" w:rsidRPr="00DB5249" w:rsidRDefault="007438F8" w:rsidP="007438F8">
      <w:pPr>
        <w:autoSpaceDE w:val="0"/>
        <w:autoSpaceDN w:val="0"/>
        <w:snapToGrid w:val="0"/>
        <w:spacing w:line="560" w:lineRule="exact"/>
        <w:ind w:firstLineChars="200" w:firstLine="600"/>
        <w:rPr>
          <w:rFonts w:ascii="方正黑体_GBK" w:eastAsia="方正黑体_GBK" w:hAnsi="ˎ̥" w:hint="eastAsia"/>
          <w:snapToGrid w:val="0"/>
          <w:kern w:val="0"/>
          <w:sz w:val="30"/>
          <w:szCs w:val="30"/>
        </w:rPr>
      </w:pPr>
      <w:r w:rsidRPr="00DB5249">
        <w:rPr>
          <w:rFonts w:ascii="方正黑体_GBK" w:eastAsia="方正黑体_GBK" w:hAnsi="ˎ̥" w:hint="eastAsia"/>
          <w:snapToGrid w:val="0"/>
          <w:kern w:val="0"/>
          <w:sz w:val="30"/>
          <w:szCs w:val="30"/>
        </w:rPr>
        <w:t>二、内窥镜手术器械控制系统（手术机器人）</w:t>
      </w:r>
    </w:p>
    <w:p w:rsidR="007438F8" w:rsidRPr="00DB5249" w:rsidRDefault="007438F8" w:rsidP="007438F8">
      <w:pPr>
        <w:spacing w:line="560" w:lineRule="exact"/>
        <w:ind w:firstLineChars="200" w:firstLine="600"/>
        <w:rPr>
          <w:rFonts w:ascii="方正楷体_GBK" w:eastAsia="方正楷体_GBK" w:hint="eastAsia"/>
          <w:sz w:val="30"/>
          <w:szCs w:val="30"/>
        </w:rPr>
      </w:pPr>
      <w:r w:rsidRPr="00DB5249">
        <w:rPr>
          <w:rFonts w:ascii="方正楷体_GBK" w:eastAsia="方正楷体_GBK" w:hint="eastAsia"/>
          <w:sz w:val="30"/>
          <w:szCs w:val="30"/>
        </w:rPr>
        <w:t>（一）综合实力</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1</w:t>
      </w:r>
      <w:r>
        <w:rPr>
          <w:rFonts w:ascii="方正仿宋_GBK" w:eastAsia="方正仿宋_GBK" w:hint="eastAsia"/>
          <w:sz w:val="30"/>
          <w:szCs w:val="30"/>
        </w:rPr>
        <w:t>．</w:t>
      </w:r>
      <w:r w:rsidRPr="002168B2">
        <w:rPr>
          <w:rFonts w:ascii="方正仿宋_GBK" w:eastAsia="方正仿宋_GBK" w:hint="eastAsia"/>
          <w:sz w:val="30"/>
          <w:szCs w:val="30"/>
        </w:rPr>
        <w:t>三级甲等医院。综合医院编制床位数在800张以上；中医医院、专科医院编制床位数在500张以上。</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2</w:t>
      </w:r>
      <w:r>
        <w:rPr>
          <w:rFonts w:ascii="方正仿宋_GBK" w:eastAsia="方正仿宋_GBK" w:hint="eastAsia"/>
          <w:sz w:val="30"/>
          <w:szCs w:val="30"/>
        </w:rPr>
        <w:t>．</w:t>
      </w:r>
      <w:r w:rsidRPr="002168B2">
        <w:rPr>
          <w:rFonts w:ascii="方正仿宋_GBK" w:eastAsia="方正仿宋_GBK" w:hint="eastAsia"/>
          <w:sz w:val="30"/>
          <w:szCs w:val="30"/>
        </w:rPr>
        <w:t>具有较强实力的泌尿外科、普通外科、妇科、胸外科或心脏外科，至少1个及以上专科为省级重点专科；应集医疗、科研、教学为一体并承担相关专业人才培养、科研、教学等任务的。</w:t>
      </w:r>
    </w:p>
    <w:p w:rsidR="007438F8" w:rsidRPr="00DB5249" w:rsidRDefault="007438F8" w:rsidP="007438F8">
      <w:pPr>
        <w:spacing w:line="560" w:lineRule="exact"/>
        <w:ind w:firstLineChars="200" w:firstLine="600"/>
        <w:rPr>
          <w:rFonts w:ascii="方正楷体_GBK" w:eastAsia="方正楷体_GBK" w:hint="eastAsia"/>
          <w:sz w:val="30"/>
          <w:szCs w:val="30"/>
        </w:rPr>
      </w:pPr>
      <w:r w:rsidRPr="00DB5249">
        <w:rPr>
          <w:rFonts w:ascii="方正楷体_GBK" w:eastAsia="方正楷体_GBK" w:hint="eastAsia"/>
          <w:sz w:val="30"/>
          <w:szCs w:val="30"/>
        </w:rPr>
        <w:t>（二）技术条件</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3</w:t>
      </w:r>
      <w:r>
        <w:rPr>
          <w:rFonts w:ascii="方正仿宋_GBK" w:eastAsia="方正仿宋_GBK" w:hint="eastAsia"/>
          <w:sz w:val="30"/>
          <w:szCs w:val="30"/>
        </w:rPr>
        <w:t>．</w:t>
      </w:r>
      <w:r w:rsidRPr="002168B2">
        <w:rPr>
          <w:rFonts w:ascii="方正仿宋_GBK" w:eastAsia="方正仿宋_GBK" w:hint="eastAsia"/>
          <w:sz w:val="30"/>
          <w:szCs w:val="30"/>
        </w:rPr>
        <w:t>近3年每科常规外科手术量每年大于1500例，其中腔镜手术量至少占1/3以上。新建医院或新建科室相关人员应当具有近3年外科手术量在1000例以上，其中腔镜手术量在300例以上的工作经验。</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4</w:t>
      </w:r>
      <w:r>
        <w:rPr>
          <w:rFonts w:ascii="方正仿宋_GBK" w:eastAsia="方正仿宋_GBK" w:hint="eastAsia"/>
          <w:sz w:val="30"/>
          <w:szCs w:val="30"/>
        </w:rPr>
        <w:t>．</w:t>
      </w:r>
      <w:r w:rsidRPr="002168B2">
        <w:rPr>
          <w:rFonts w:ascii="方正仿宋_GBK" w:eastAsia="方正仿宋_GBK" w:hint="eastAsia"/>
          <w:sz w:val="30"/>
          <w:szCs w:val="30"/>
        </w:rPr>
        <w:t>具有符合资质和能力条件的专业技术人员。相关科室从事临床诊疗工作的临床医师不少于10人，其中高级临床专业技术职称医师至少3人。学科负责人应当从事相应专业工作10年以上，具备高级临床专业技术职称。经过腔镜手术相关知识和技能培训，能够独立熟练完成本专科绝大部分腹（胸）腔镜下高难</w:t>
      </w:r>
      <w:r w:rsidRPr="002168B2">
        <w:rPr>
          <w:rFonts w:ascii="方正仿宋_GBK" w:eastAsia="方正仿宋_GBK" w:hint="eastAsia"/>
          <w:sz w:val="30"/>
          <w:szCs w:val="30"/>
        </w:rPr>
        <w:lastRenderedPageBreak/>
        <w:t>手术和标准开放手术，具备独立处理紧急手术并发症的能力。</w:t>
      </w:r>
    </w:p>
    <w:p w:rsidR="007438F8" w:rsidRPr="00A74714" w:rsidRDefault="007438F8" w:rsidP="007438F8">
      <w:pPr>
        <w:spacing w:line="560" w:lineRule="exact"/>
        <w:ind w:firstLineChars="200" w:firstLine="600"/>
        <w:rPr>
          <w:rFonts w:ascii="方正楷体_GBK" w:eastAsia="方正楷体_GBK" w:hint="eastAsia"/>
          <w:sz w:val="30"/>
          <w:szCs w:val="30"/>
        </w:rPr>
      </w:pPr>
      <w:r w:rsidRPr="00A74714">
        <w:rPr>
          <w:rFonts w:ascii="方正楷体_GBK" w:eastAsia="方正楷体_GBK" w:hint="eastAsia"/>
          <w:sz w:val="30"/>
          <w:szCs w:val="30"/>
        </w:rPr>
        <w:t>（三）其它</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5</w:t>
      </w:r>
      <w:r>
        <w:rPr>
          <w:rFonts w:ascii="方正仿宋_GBK" w:eastAsia="方正仿宋_GBK" w:hint="eastAsia"/>
          <w:sz w:val="30"/>
          <w:szCs w:val="30"/>
        </w:rPr>
        <w:t>．</w:t>
      </w:r>
      <w:r w:rsidRPr="002168B2">
        <w:rPr>
          <w:rFonts w:ascii="方正仿宋_GBK" w:eastAsia="方正仿宋_GBK" w:hint="eastAsia"/>
          <w:sz w:val="30"/>
          <w:szCs w:val="30"/>
        </w:rPr>
        <w:t>配套设施完备。具备开展腔镜手术的常规设备，具有对相关手术设备日常维护的技术条件与管理能力；具备64排及以上CT、1.5T及以上MR和医学影像图像管理系统；具有完备的信息化支撑系统。</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6</w:t>
      </w:r>
      <w:r>
        <w:rPr>
          <w:rFonts w:ascii="方正仿宋_GBK" w:eastAsia="方正仿宋_GBK" w:hint="eastAsia"/>
          <w:sz w:val="30"/>
          <w:szCs w:val="30"/>
        </w:rPr>
        <w:t>．</w:t>
      </w:r>
      <w:r w:rsidRPr="002168B2">
        <w:rPr>
          <w:rFonts w:ascii="方正仿宋_GBK" w:eastAsia="方正仿宋_GBK" w:hint="eastAsia"/>
          <w:sz w:val="30"/>
          <w:szCs w:val="30"/>
        </w:rPr>
        <w:t>质量保障措施健全。具有对手术设备的机械、电子等故障以及术中意外情况等突发事件的处理能力与应急预案。管理制度健全，具有全面的医疗质量管理方案，科室执行记录完整；具备专门从事该设备维护、保养及质量控制的医学工程技术人员。</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7</w:t>
      </w:r>
      <w:r>
        <w:rPr>
          <w:rFonts w:ascii="方正仿宋_GBK" w:eastAsia="方正仿宋_GBK" w:hint="eastAsia"/>
          <w:sz w:val="30"/>
          <w:szCs w:val="30"/>
        </w:rPr>
        <w:t>．</w:t>
      </w:r>
      <w:r w:rsidRPr="002168B2">
        <w:rPr>
          <w:rFonts w:ascii="方正仿宋_GBK" w:eastAsia="方正仿宋_GBK" w:hint="eastAsia"/>
          <w:sz w:val="30"/>
          <w:szCs w:val="30"/>
        </w:rPr>
        <w:t>社会办医配置对医院等级和床位数不做限制，其它要求等同于公立医疗机构，重点考核人员资质和能力等保障医疗质量安全的相关指标。新建机构相关人员应具有相应专业技术从业经验。</w:t>
      </w:r>
    </w:p>
    <w:p w:rsidR="007438F8" w:rsidRPr="00A74714" w:rsidRDefault="007438F8" w:rsidP="007438F8">
      <w:pPr>
        <w:autoSpaceDE w:val="0"/>
        <w:autoSpaceDN w:val="0"/>
        <w:snapToGrid w:val="0"/>
        <w:spacing w:line="560" w:lineRule="exact"/>
        <w:ind w:firstLineChars="200" w:firstLine="600"/>
        <w:rPr>
          <w:rFonts w:ascii="方正黑体_GBK" w:eastAsia="方正黑体_GBK" w:hAnsi="ˎ̥" w:hint="eastAsia"/>
          <w:snapToGrid w:val="0"/>
          <w:kern w:val="0"/>
          <w:sz w:val="30"/>
          <w:szCs w:val="30"/>
        </w:rPr>
      </w:pPr>
      <w:r w:rsidRPr="00A74714">
        <w:rPr>
          <w:rFonts w:ascii="方正黑体_GBK" w:eastAsia="方正黑体_GBK" w:hAnsi="ˎ̥" w:hint="eastAsia"/>
          <w:snapToGrid w:val="0"/>
          <w:kern w:val="0"/>
          <w:sz w:val="30"/>
          <w:szCs w:val="30"/>
        </w:rPr>
        <w:t>三、64排及以上X线电子计算机断层扫描装置（64排及以上CT）</w:t>
      </w:r>
    </w:p>
    <w:p w:rsidR="007438F8" w:rsidRPr="00A74714" w:rsidRDefault="007438F8" w:rsidP="007438F8">
      <w:pPr>
        <w:spacing w:line="560" w:lineRule="exact"/>
        <w:ind w:firstLineChars="200" w:firstLine="600"/>
        <w:rPr>
          <w:rFonts w:ascii="方正楷体_GBK" w:eastAsia="方正楷体_GBK" w:hint="eastAsia"/>
          <w:sz w:val="30"/>
          <w:szCs w:val="30"/>
        </w:rPr>
      </w:pPr>
      <w:r w:rsidRPr="00A74714">
        <w:rPr>
          <w:rFonts w:ascii="方正楷体_GBK" w:eastAsia="方正楷体_GBK" w:hint="eastAsia"/>
          <w:sz w:val="30"/>
          <w:szCs w:val="30"/>
        </w:rPr>
        <w:t>（一）综合实力</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Ansi="ˎ̥" w:hint="eastAsia"/>
          <w:sz w:val="30"/>
          <w:szCs w:val="30"/>
        </w:rPr>
        <w:t>1</w:t>
      </w:r>
      <w:r>
        <w:rPr>
          <w:rFonts w:ascii="方正仿宋_GBK" w:eastAsia="方正仿宋_GBK" w:hint="eastAsia"/>
          <w:sz w:val="30"/>
          <w:szCs w:val="30"/>
        </w:rPr>
        <w:t>．</w:t>
      </w:r>
      <w:r w:rsidRPr="002168B2">
        <w:rPr>
          <w:rFonts w:ascii="方正仿宋_GBK" w:eastAsia="方正仿宋_GBK" w:hint="eastAsia"/>
          <w:sz w:val="30"/>
          <w:szCs w:val="30"/>
        </w:rPr>
        <w:t>编制床位数达到300张的二级及以上综合医院；床位数不低于200张的中医医院、专科医院；诊疗能力较强的中心镇卫生院、农村区域医疗中心、社区医院。</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2</w:t>
      </w:r>
      <w:r>
        <w:rPr>
          <w:rFonts w:ascii="方正仿宋_GBK" w:eastAsia="方正仿宋_GBK" w:hint="eastAsia"/>
          <w:sz w:val="30"/>
          <w:szCs w:val="30"/>
        </w:rPr>
        <w:t>．</w:t>
      </w:r>
      <w:r w:rsidRPr="002168B2">
        <w:rPr>
          <w:rFonts w:ascii="方正仿宋_GBK" w:eastAsia="方正仿宋_GBK" w:hint="eastAsia"/>
          <w:sz w:val="30"/>
          <w:szCs w:val="30"/>
        </w:rPr>
        <w:t>具有相应诊疗科目，具有3年以上X线检查和诊断经验。须有内科、外科、放射科（影像科）、超声科及检验科等基础科室，医疗机构购置前须已具备64排以下CT使用经验并已配置DR、数字X光机和超声等设备。</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lastRenderedPageBreak/>
        <w:t>3</w:t>
      </w:r>
      <w:r>
        <w:rPr>
          <w:rFonts w:ascii="方正仿宋_GBK" w:eastAsia="方正仿宋_GBK" w:hint="eastAsia"/>
          <w:sz w:val="30"/>
          <w:szCs w:val="30"/>
        </w:rPr>
        <w:t>．</w:t>
      </w:r>
      <w:r w:rsidRPr="002168B2">
        <w:rPr>
          <w:rFonts w:ascii="方正仿宋_GBK" w:eastAsia="方正仿宋_GBK" w:hint="eastAsia"/>
          <w:sz w:val="30"/>
          <w:szCs w:val="30"/>
        </w:rPr>
        <w:t>配置128排及以上CT的，放射科（影像科）及相关诊疗科室须为市级及以上重点专科，且能提供高水平专科疑难杂症、危急重症诊疗服务，具有较高层次人才培养、承担重大项目和课题研究、开发新技术应用和临床转化能力等。</w:t>
      </w:r>
    </w:p>
    <w:p w:rsidR="007438F8" w:rsidRPr="00A74714" w:rsidRDefault="007438F8" w:rsidP="007438F8">
      <w:pPr>
        <w:spacing w:line="560" w:lineRule="exact"/>
        <w:ind w:firstLineChars="200" w:firstLine="600"/>
        <w:rPr>
          <w:rFonts w:ascii="方正楷体_GBK" w:eastAsia="方正楷体_GBK" w:hint="eastAsia"/>
          <w:sz w:val="30"/>
          <w:szCs w:val="30"/>
        </w:rPr>
      </w:pPr>
      <w:r w:rsidRPr="00A74714">
        <w:rPr>
          <w:rFonts w:ascii="方正楷体_GBK" w:eastAsia="方正楷体_GBK" w:hint="eastAsia"/>
          <w:sz w:val="30"/>
          <w:szCs w:val="30"/>
        </w:rPr>
        <w:t>（二）技术条件</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4</w:t>
      </w:r>
      <w:r>
        <w:rPr>
          <w:rFonts w:ascii="方正仿宋_GBK" w:eastAsia="方正仿宋_GBK" w:hint="eastAsia"/>
          <w:sz w:val="30"/>
          <w:szCs w:val="30"/>
        </w:rPr>
        <w:t>．</w:t>
      </w:r>
      <w:r w:rsidRPr="002168B2">
        <w:rPr>
          <w:rFonts w:ascii="方正仿宋_GBK" w:eastAsia="方正仿宋_GBK" w:hint="eastAsia"/>
          <w:sz w:val="30"/>
          <w:szCs w:val="30"/>
        </w:rPr>
        <w:t>具有相应资质和能力的放射影像医师、技师等卫生专业技术人员。每台CT至少具有相应职称的医师2名（其中1名必须达到中级或以上职称）、2名技师，影像科至少具备1名高级职称CT医师。以上所有CT医师、技师须取得相关学科上岗资质。</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申请配置128排及以上CT，影像诊断科室须具备至少2名高级职称医师且不少于1名正高级CT医师。独立体检机构、影像中心每台至少具备1名中级及以上职称医师、1名技师。</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5</w:t>
      </w:r>
      <w:r>
        <w:rPr>
          <w:rFonts w:ascii="方正仿宋_GBK" w:eastAsia="方正仿宋_GBK" w:hint="eastAsia"/>
          <w:sz w:val="30"/>
          <w:szCs w:val="30"/>
        </w:rPr>
        <w:t>．</w:t>
      </w:r>
      <w:r w:rsidRPr="002168B2">
        <w:rPr>
          <w:rFonts w:ascii="方正仿宋_GBK" w:eastAsia="方正仿宋_GBK" w:hint="eastAsia"/>
          <w:sz w:val="30"/>
          <w:szCs w:val="30"/>
        </w:rPr>
        <w:t>现有64排CT单台日均工作量达到100人次以上，可以申请增加配置，各专业技术人员应与设备数量相匹配。</w:t>
      </w:r>
    </w:p>
    <w:p w:rsidR="007438F8" w:rsidRPr="00A74714" w:rsidRDefault="007438F8" w:rsidP="007438F8">
      <w:pPr>
        <w:spacing w:line="560" w:lineRule="exact"/>
        <w:ind w:firstLineChars="200" w:firstLine="600"/>
        <w:rPr>
          <w:rFonts w:ascii="方正楷体_GBK" w:eastAsia="方正楷体_GBK" w:hint="eastAsia"/>
          <w:sz w:val="30"/>
          <w:szCs w:val="30"/>
        </w:rPr>
      </w:pPr>
      <w:r w:rsidRPr="00A74714">
        <w:rPr>
          <w:rFonts w:ascii="方正楷体_GBK" w:eastAsia="方正楷体_GBK" w:hint="eastAsia"/>
          <w:sz w:val="30"/>
          <w:szCs w:val="30"/>
        </w:rPr>
        <w:t>（三）其它</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6</w:t>
      </w:r>
      <w:r>
        <w:rPr>
          <w:rFonts w:ascii="方正仿宋_GBK" w:eastAsia="方正仿宋_GBK" w:hint="eastAsia"/>
          <w:sz w:val="30"/>
          <w:szCs w:val="30"/>
        </w:rPr>
        <w:t>．</w:t>
      </w:r>
      <w:r w:rsidRPr="002168B2">
        <w:rPr>
          <w:rFonts w:ascii="方正仿宋_GBK" w:eastAsia="方正仿宋_GBK" w:hint="eastAsia"/>
          <w:sz w:val="30"/>
          <w:szCs w:val="30"/>
        </w:rPr>
        <w:t>配套设施完备。具备符合生态环境部门要求和临床需要的场地和基础设施；具有完善的辐射防护设施。</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7</w:t>
      </w:r>
      <w:r>
        <w:rPr>
          <w:rFonts w:ascii="方正仿宋_GBK" w:eastAsia="方正仿宋_GBK" w:hint="eastAsia"/>
          <w:sz w:val="30"/>
          <w:szCs w:val="30"/>
        </w:rPr>
        <w:t>．</w:t>
      </w:r>
      <w:r w:rsidRPr="002168B2">
        <w:rPr>
          <w:rFonts w:ascii="方正仿宋_GBK" w:eastAsia="方正仿宋_GBK" w:hint="eastAsia"/>
          <w:sz w:val="30"/>
          <w:szCs w:val="30"/>
        </w:rPr>
        <w:t>质量保障措施健全。具有相关安全事件的应急机制、能力；具有健全的质量控制和质量保障体系；管理制度健全，具有全面的医疗质量管理方案，科室执行记录完整。</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8</w:t>
      </w:r>
      <w:r>
        <w:rPr>
          <w:rFonts w:ascii="方正仿宋_GBK" w:eastAsia="方正仿宋_GBK" w:hint="eastAsia"/>
          <w:sz w:val="30"/>
          <w:szCs w:val="30"/>
        </w:rPr>
        <w:t>．</w:t>
      </w:r>
      <w:r w:rsidRPr="002168B2">
        <w:rPr>
          <w:rFonts w:ascii="方正仿宋_GBK" w:eastAsia="方正仿宋_GBK" w:hint="eastAsia"/>
          <w:sz w:val="30"/>
          <w:szCs w:val="30"/>
        </w:rPr>
        <w:t>社会办医配置时对医用等级和床位数不做限制，其它要求等同于公立医疗机构，重点考核人员资质和能力等保障医疗质量安全的相关指标。新建机构相关人员应具有相应专业技术从业</w:t>
      </w:r>
      <w:r w:rsidRPr="002168B2">
        <w:rPr>
          <w:rFonts w:ascii="方正仿宋_GBK" w:eastAsia="方正仿宋_GBK" w:hint="eastAsia"/>
          <w:sz w:val="30"/>
          <w:szCs w:val="30"/>
        </w:rPr>
        <w:lastRenderedPageBreak/>
        <w:t>经验。</w:t>
      </w:r>
    </w:p>
    <w:p w:rsidR="007438F8" w:rsidRPr="00A74714" w:rsidRDefault="007438F8" w:rsidP="007438F8">
      <w:pPr>
        <w:autoSpaceDE w:val="0"/>
        <w:autoSpaceDN w:val="0"/>
        <w:snapToGrid w:val="0"/>
        <w:spacing w:line="560" w:lineRule="exact"/>
        <w:ind w:firstLineChars="200" w:firstLine="600"/>
        <w:rPr>
          <w:rFonts w:ascii="方正黑体_GBK" w:eastAsia="方正黑体_GBK" w:hAnsi="ˎ̥" w:hint="eastAsia"/>
          <w:snapToGrid w:val="0"/>
          <w:kern w:val="0"/>
          <w:sz w:val="30"/>
          <w:szCs w:val="30"/>
        </w:rPr>
      </w:pPr>
      <w:r w:rsidRPr="00A74714">
        <w:rPr>
          <w:rFonts w:ascii="方正黑体_GBK" w:eastAsia="方正黑体_GBK" w:hAnsi="ˎ̥" w:hint="eastAsia"/>
          <w:snapToGrid w:val="0"/>
          <w:kern w:val="0"/>
          <w:sz w:val="30"/>
          <w:szCs w:val="30"/>
        </w:rPr>
        <w:t>四、1.5T及以上医用磁共振成像系统（1.5T及以上MR）</w:t>
      </w:r>
    </w:p>
    <w:p w:rsidR="007438F8" w:rsidRPr="00A74714" w:rsidRDefault="007438F8" w:rsidP="007438F8">
      <w:pPr>
        <w:spacing w:line="560" w:lineRule="exact"/>
        <w:ind w:firstLineChars="200" w:firstLine="600"/>
        <w:rPr>
          <w:rFonts w:ascii="方正楷体_GBK" w:eastAsia="方正楷体_GBK" w:hint="eastAsia"/>
          <w:sz w:val="30"/>
          <w:szCs w:val="30"/>
        </w:rPr>
      </w:pPr>
      <w:r w:rsidRPr="00A74714">
        <w:rPr>
          <w:rFonts w:ascii="方正楷体_GBK" w:eastAsia="方正楷体_GBK" w:hint="eastAsia"/>
          <w:sz w:val="30"/>
          <w:szCs w:val="30"/>
        </w:rPr>
        <w:t>（一）综合实力</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Ansi="ˎ̥" w:hint="eastAsia"/>
          <w:sz w:val="30"/>
          <w:szCs w:val="30"/>
        </w:rPr>
        <w:t>1</w:t>
      </w:r>
      <w:r>
        <w:rPr>
          <w:rFonts w:ascii="方正仿宋_GBK" w:eastAsia="方正仿宋_GBK" w:hint="eastAsia"/>
          <w:sz w:val="30"/>
          <w:szCs w:val="30"/>
        </w:rPr>
        <w:t>．</w:t>
      </w:r>
      <w:r w:rsidRPr="002168B2">
        <w:rPr>
          <w:rFonts w:ascii="方正仿宋_GBK" w:eastAsia="方正仿宋_GBK" w:hAnsi="ˎ̥" w:hint="eastAsia"/>
          <w:sz w:val="30"/>
          <w:szCs w:val="30"/>
        </w:rPr>
        <w:t>编制床位数达到300张的二级及以上综合医院；床位数不低于200张的中医医院、专科医院；</w:t>
      </w:r>
      <w:r w:rsidRPr="002168B2">
        <w:rPr>
          <w:rFonts w:ascii="方正仿宋_GBK" w:eastAsia="方正仿宋_GBK" w:hint="eastAsia"/>
          <w:sz w:val="30"/>
          <w:szCs w:val="30"/>
        </w:rPr>
        <w:t>诊疗能力较强的中心镇卫生院、农村区域医疗中心、社区医院的床位可放宽至100张。</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2</w:t>
      </w:r>
      <w:r>
        <w:rPr>
          <w:rFonts w:ascii="方正仿宋_GBK" w:eastAsia="方正仿宋_GBK" w:hint="eastAsia"/>
          <w:sz w:val="30"/>
          <w:szCs w:val="30"/>
        </w:rPr>
        <w:t>．</w:t>
      </w:r>
      <w:r w:rsidRPr="002168B2">
        <w:rPr>
          <w:rFonts w:ascii="方正仿宋_GBK" w:eastAsia="方正仿宋_GBK" w:hAnsi="ˎ̥" w:hint="eastAsia"/>
          <w:sz w:val="30"/>
          <w:szCs w:val="30"/>
        </w:rPr>
        <w:t>具有相应诊疗科目，有3年以上的X线、CT检查和诊断经验。须有较为齐全的内科、外科、放射科、检验科、病理科、超声科和麻醉科等基础科室。须有DR或CR、数字X光机、超声等常规设备，原则上应配置使用CT两年以上。</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3</w:t>
      </w:r>
      <w:r>
        <w:rPr>
          <w:rFonts w:ascii="方正仿宋_GBK" w:eastAsia="方正仿宋_GBK" w:hint="eastAsia"/>
          <w:sz w:val="30"/>
          <w:szCs w:val="30"/>
        </w:rPr>
        <w:t>．</w:t>
      </w:r>
      <w:r w:rsidRPr="002168B2">
        <w:rPr>
          <w:rFonts w:ascii="方正仿宋_GBK" w:eastAsia="方正仿宋_GBK" w:hAnsi="ˎ̥" w:hint="eastAsia"/>
          <w:sz w:val="30"/>
          <w:szCs w:val="30"/>
        </w:rPr>
        <w:t>配置3.0T及以上MR的，放射科（影像科）应为省级及以上临床重点专科，能提供高水平专科疑难杂症、危急重症诊疗服务，具有较高层次人才培养、承担重大项目和课题研究、开发新技术应用和临床转化能力等。</w:t>
      </w:r>
    </w:p>
    <w:p w:rsidR="007438F8" w:rsidRPr="00A74714" w:rsidRDefault="007438F8" w:rsidP="007438F8">
      <w:pPr>
        <w:spacing w:line="560" w:lineRule="exact"/>
        <w:ind w:firstLineChars="200" w:firstLine="600"/>
        <w:rPr>
          <w:rFonts w:ascii="方正楷体_GBK" w:eastAsia="方正楷体_GBK" w:hint="eastAsia"/>
          <w:sz w:val="30"/>
          <w:szCs w:val="30"/>
        </w:rPr>
      </w:pPr>
      <w:r w:rsidRPr="00A74714">
        <w:rPr>
          <w:rFonts w:ascii="方正楷体_GBK" w:eastAsia="方正楷体_GBK" w:hint="eastAsia"/>
          <w:sz w:val="30"/>
          <w:szCs w:val="30"/>
        </w:rPr>
        <w:t>（二）技术条件</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Ansi="ˎ̥" w:hint="eastAsia"/>
          <w:sz w:val="30"/>
          <w:szCs w:val="30"/>
        </w:rPr>
        <w:t>4</w:t>
      </w:r>
      <w:r>
        <w:rPr>
          <w:rFonts w:ascii="方正仿宋_GBK" w:eastAsia="方正仿宋_GBK" w:hint="eastAsia"/>
          <w:sz w:val="30"/>
          <w:szCs w:val="30"/>
        </w:rPr>
        <w:t>．</w:t>
      </w:r>
      <w:r w:rsidRPr="002168B2">
        <w:rPr>
          <w:rFonts w:ascii="方正仿宋_GBK" w:eastAsia="方正仿宋_GBK" w:hAnsi="ˎ̥" w:hint="eastAsia"/>
          <w:sz w:val="30"/>
          <w:szCs w:val="30"/>
        </w:rPr>
        <w:t>具有相应资质和能力的放射影像医师、技师等卫生专业技术人员。每台MR至少具有相应职称的医师2名（其中1名必须达到中级或以上职称）、2名技师，影像科（放射科）至少具备1名高级职称医师。</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申请配置3.0TMR，影像诊断科室须具备至少2名高级职称医师且不少于1名正高级影像医师。独立体检机构、影像中心每台至少具备1名中级及以上职称医师、1名技师。</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以上所有MR医师和技师均须取得相关上岗</w:t>
      </w:r>
      <w:r w:rsidRPr="002168B2">
        <w:rPr>
          <w:rFonts w:ascii="方正仿宋_GBK" w:eastAsia="方正仿宋_GBK" w:hint="eastAsia"/>
          <w:sz w:val="30"/>
          <w:szCs w:val="30"/>
        </w:rPr>
        <w:t>资质</w:t>
      </w:r>
      <w:r w:rsidRPr="002168B2">
        <w:rPr>
          <w:rFonts w:ascii="方正仿宋_GBK" w:eastAsia="方正仿宋_GBK" w:hAnsi="ˎ̥" w:hint="eastAsia"/>
          <w:sz w:val="30"/>
          <w:szCs w:val="30"/>
        </w:rPr>
        <w:t>。</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Ansi="ˎ̥" w:hint="eastAsia"/>
          <w:sz w:val="30"/>
          <w:szCs w:val="30"/>
        </w:rPr>
        <w:t>5</w:t>
      </w:r>
      <w:r>
        <w:rPr>
          <w:rFonts w:ascii="方正仿宋_GBK" w:eastAsia="方正仿宋_GBK" w:hint="eastAsia"/>
          <w:sz w:val="30"/>
          <w:szCs w:val="30"/>
        </w:rPr>
        <w:t>．</w:t>
      </w:r>
      <w:r w:rsidRPr="002168B2">
        <w:rPr>
          <w:rFonts w:ascii="方正仿宋_GBK" w:eastAsia="方正仿宋_GBK" w:hint="eastAsia"/>
          <w:sz w:val="30"/>
          <w:szCs w:val="30"/>
        </w:rPr>
        <w:t>现有1.5TMR单台日均工作量达到50人次以上，可以申</w:t>
      </w:r>
      <w:r w:rsidRPr="002168B2">
        <w:rPr>
          <w:rFonts w:ascii="方正仿宋_GBK" w:eastAsia="方正仿宋_GBK" w:hint="eastAsia"/>
          <w:sz w:val="30"/>
          <w:szCs w:val="30"/>
        </w:rPr>
        <w:lastRenderedPageBreak/>
        <w:t>请增加配置，各专业技术人员应与设备数量相匹配。</w:t>
      </w:r>
    </w:p>
    <w:p w:rsidR="007438F8" w:rsidRPr="0046308C" w:rsidRDefault="007438F8" w:rsidP="007438F8">
      <w:pPr>
        <w:spacing w:line="560" w:lineRule="exact"/>
        <w:ind w:firstLineChars="200" w:firstLine="600"/>
        <w:rPr>
          <w:rFonts w:ascii="方正楷体_GBK" w:eastAsia="方正楷体_GBK" w:hint="eastAsia"/>
          <w:sz w:val="30"/>
          <w:szCs w:val="30"/>
        </w:rPr>
      </w:pPr>
      <w:r w:rsidRPr="0046308C">
        <w:rPr>
          <w:rFonts w:ascii="方正楷体_GBK" w:eastAsia="方正楷体_GBK" w:hint="eastAsia"/>
          <w:sz w:val="30"/>
          <w:szCs w:val="30"/>
        </w:rPr>
        <w:t>（三）其它</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6</w:t>
      </w:r>
      <w:r>
        <w:rPr>
          <w:rFonts w:ascii="方正仿宋_GBK" w:eastAsia="方正仿宋_GBK" w:hint="eastAsia"/>
          <w:sz w:val="30"/>
          <w:szCs w:val="30"/>
        </w:rPr>
        <w:t>．</w:t>
      </w:r>
      <w:r w:rsidRPr="002168B2">
        <w:rPr>
          <w:rFonts w:ascii="方正仿宋_GBK" w:eastAsia="方正仿宋_GBK" w:hAnsi="ˎ̥" w:hint="eastAsia"/>
          <w:sz w:val="30"/>
          <w:szCs w:val="30"/>
        </w:rPr>
        <w:t>配套设施完备。具备符合国家相关要求的专用机房；具有满足电磁防护需要的基础设施和设备；具有符合国家相关要求的质量检测、控制设备及应急抢救设备。</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7</w:t>
      </w:r>
      <w:r>
        <w:rPr>
          <w:rFonts w:ascii="方正仿宋_GBK" w:eastAsia="方正仿宋_GBK" w:hint="eastAsia"/>
          <w:sz w:val="30"/>
          <w:szCs w:val="30"/>
        </w:rPr>
        <w:t>．</w:t>
      </w:r>
      <w:r w:rsidRPr="002168B2">
        <w:rPr>
          <w:rFonts w:ascii="方正仿宋_GBK" w:eastAsia="方正仿宋_GBK" w:hAnsi="ˎ̥" w:hint="eastAsia"/>
          <w:sz w:val="30"/>
          <w:szCs w:val="30"/>
        </w:rPr>
        <w:t>质量保障措施健全。具有相关安全事件的应急机制、能力；具有健全的质量控制和质量保障体系；管理制度健全，具有全面的医疗质量管理方案，科室执行记录完整。</w:t>
      </w:r>
    </w:p>
    <w:p w:rsidR="007438F8" w:rsidRPr="002168B2" w:rsidRDefault="007438F8" w:rsidP="007438F8">
      <w:pPr>
        <w:spacing w:line="560" w:lineRule="exact"/>
        <w:ind w:firstLineChars="200" w:firstLine="600"/>
        <w:rPr>
          <w:rFonts w:ascii="方正仿宋_GBK" w:eastAsia="方正仿宋_GBK" w:hAnsi="ˎ̥" w:hint="eastAsia"/>
          <w:sz w:val="30"/>
          <w:szCs w:val="30"/>
        </w:rPr>
      </w:pPr>
      <w:r w:rsidRPr="002168B2">
        <w:rPr>
          <w:rFonts w:ascii="方正仿宋_GBK" w:eastAsia="方正仿宋_GBK" w:hAnsi="ˎ̥" w:hint="eastAsia"/>
          <w:sz w:val="30"/>
          <w:szCs w:val="30"/>
        </w:rPr>
        <w:t>8</w:t>
      </w:r>
      <w:r>
        <w:rPr>
          <w:rFonts w:ascii="方正仿宋_GBK" w:eastAsia="方正仿宋_GBK" w:hint="eastAsia"/>
          <w:sz w:val="30"/>
          <w:szCs w:val="30"/>
        </w:rPr>
        <w:t>．</w:t>
      </w:r>
      <w:r>
        <w:rPr>
          <w:rFonts w:ascii="方正仿宋_GBK" w:eastAsia="方正仿宋_GBK" w:hAnsi="ˎ̥" w:hint="eastAsia"/>
          <w:sz w:val="30"/>
          <w:szCs w:val="30"/>
        </w:rPr>
        <w:t>社会办医配置</w:t>
      </w:r>
      <w:r w:rsidRPr="002168B2">
        <w:rPr>
          <w:rFonts w:ascii="方正仿宋_GBK" w:eastAsia="方正仿宋_GBK" w:hAnsi="ˎ̥" w:hint="eastAsia"/>
          <w:sz w:val="30"/>
          <w:szCs w:val="30"/>
        </w:rPr>
        <w:t>对医院等级和床位数不做限制，其它要求等同于公立医疗机构，重点考核人员资质和能力等保障医疗质量安全的相关指标。新建机构相关人员应具有相应专业技术从业经验。</w:t>
      </w:r>
    </w:p>
    <w:p w:rsidR="007438F8" w:rsidRPr="0046308C" w:rsidRDefault="007438F8" w:rsidP="007438F8">
      <w:pPr>
        <w:autoSpaceDE w:val="0"/>
        <w:autoSpaceDN w:val="0"/>
        <w:snapToGrid w:val="0"/>
        <w:spacing w:line="560" w:lineRule="exact"/>
        <w:ind w:firstLineChars="200" w:firstLine="600"/>
        <w:rPr>
          <w:rFonts w:ascii="方正黑体_GBK" w:eastAsia="方正黑体_GBK" w:hAnsi="ˎ̥" w:hint="eastAsia"/>
          <w:snapToGrid w:val="0"/>
          <w:kern w:val="0"/>
          <w:sz w:val="30"/>
          <w:szCs w:val="30"/>
        </w:rPr>
      </w:pPr>
      <w:r w:rsidRPr="0046308C">
        <w:rPr>
          <w:rFonts w:ascii="方正黑体_GBK" w:eastAsia="方正黑体_GBK" w:hAnsi="ˎ̥" w:hint="eastAsia"/>
          <w:snapToGrid w:val="0"/>
          <w:kern w:val="0"/>
          <w:sz w:val="30"/>
          <w:szCs w:val="30"/>
        </w:rPr>
        <w:t>五、直线加速器（LA，含X刀，不包括纳入甲类管理设备）</w:t>
      </w:r>
    </w:p>
    <w:p w:rsidR="007438F8" w:rsidRPr="0046308C" w:rsidRDefault="007438F8" w:rsidP="007438F8">
      <w:pPr>
        <w:spacing w:line="560" w:lineRule="exact"/>
        <w:ind w:firstLineChars="200" w:firstLine="600"/>
        <w:rPr>
          <w:rFonts w:ascii="方正楷体_GBK" w:eastAsia="方正楷体_GBK" w:hint="eastAsia"/>
          <w:sz w:val="30"/>
          <w:szCs w:val="30"/>
        </w:rPr>
      </w:pPr>
      <w:r w:rsidRPr="0046308C">
        <w:rPr>
          <w:rFonts w:ascii="方正楷体_GBK" w:eastAsia="方正楷体_GBK" w:hint="eastAsia"/>
          <w:sz w:val="30"/>
          <w:szCs w:val="30"/>
        </w:rPr>
        <w:t>（一）综合实力</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1</w:t>
      </w:r>
      <w:r>
        <w:rPr>
          <w:rFonts w:ascii="方正仿宋_GBK" w:eastAsia="方正仿宋_GBK" w:hint="eastAsia"/>
          <w:sz w:val="30"/>
          <w:szCs w:val="30"/>
        </w:rPr>
        <w:t>．</w:t>
      </w:r>
      <w:r w:rsidRPr="002168B2">
        <w:rPr>
          <w:rFonts w:ascii="方正仿宋_GBK" w:eastAsia="方正仿宋_GBK" w:hint="eastAsia"/>
          <w:sz w:val="30"/>
          <w:szCs w:val="30"/>
        </w:rPr>
        <w:t>编制床位数达到500张床位的二级甲等及以上综合医院，床位数不低于200张中医医院、肿瘤专科医疗机构。</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2</w:t>
      </w:r>
      <w:r>
        <w:rPr>
          <w:rFonts w:ascii="方正仿宋_GBK" w:eastAsia="方正仿宋_GBK" w:hint="eastAsia"/>
          <w:sz w:val="30"/>
          <w:szCs w:val="30"/>
        </w:rPr>
        <w:t>．</w:t>
      </w:r>
      <w:r w:rsidRPr="002168B2">
        <w:rPr>
          <w:rFonts w:ascii="方正仿宋_GBK" w:eastAsia="方正仿宋_GBK" w:hint="eastAsia"/>
          <w:sz w:val="30"/>
          <w:szCs w:val="30"/>
        </w:rPr>
        <w:t>须有内科、外科、病理科、肿瘤科(</w:t>
      </w:r>
      <w:proofErr w:type="gramStart"/>
      <w:r w:rsidRPr="002168B2">
        <w:rPr>
          <w:rFonts w:ascii="方正仿宋_GBK" w:eastAsia="方正仿宋_GBK" w:hint="eastAsia"/>
          <w:sz w:val="30"/>
          <w:szCs w:val="30"/>
        </w:rPr>
        <w:t>化疗科</w:t>
      </w:r>
      <w:proofErr w:type="gramEnd"/>
      <w:r w:rsidRPr="002168B2">
        <w:rPr>
          <w:rFonts w:ascii="方正仿宋_GBK" w:eastAsia="方正仿宋_GBK" w:hint="eastAsia"/>
          <w:sz w:val="30"/>
          <w:szCs w:val="30"/>
        </w:rPr>
        <w:t>)和技术力量较强的放射科（影像科）等相关科室，开设放射治疗诊疗项目。有较强的影像诊断能力，须配置64排及以上的CT、1.5T及以上MR和医学影像图像管理系统。</w:t>
      </w:r>
    </w:p>
    <w:p w:rsidR="007438F8" w:rsidRPr="0046308C" w:rsidRDefault="007438F8" w:rsidP="007438F8">
      <w:pPr>
        <w:spacing w:line="560" w:lineRule="exact"/>
        <w:ind w:firstLineChars="200" w:firstLine="600"/>
        <w:rPr>
          <w:rFonts w:ascii="方正楷体_GBK" w:eastAsia="方正楷体_GBK" w:hint="eastAsia"/>
          <w:sz w:val="30"/>
          <w:szCs w:val="30"/>
        </w:rPr>
      </w:pPr>
      <w:r w:rsidRPr="0046308C">
        <w:rPr>
          <w:rFonts w:ascii="方正楷体_GBK" w:eastAsia="方正楷体_GBK" w:hint="eastAsia"/>
          <w:sz w:val="30"/>
          <w:szCs w:val="30"/>
        </w:rPr>
        <w:t>（二）技术条件</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3</w:t>
      </w:r>
      <w:r>
        <w:rPr>
          <w:rFonts w:ascii="方正仿宋_GBK" w:eastAsia="方正仿宋_GBK" w:hint="eastAsia"/>
          <w:sz w:val="30"/>
          <w:szCs w:val="30"/>
        </w:rPr>
        <w:t>．</w:t>
      </w:r>
      <w:r w:rsidRPr="002168B2">
        <w:rPr>
          <w:rFonts w:ascii="方正仿宋_GBK" w:eastAsia="方正仿宋_GBK" w:hint="eastAsia"/>
          <w:sz w:val="30"/>
          <w:szCs w:val="30"/>
        </w:rPr>
        <w:t>具有相应资质和能力的放射治疗医师、技师、物理师等卫生专业技术人员。放射治疗科学科负责人应当从事放射治疗业务3年以上，具备副高级（含副高级）以上职称，至少有3名具</w:t>
      </w:r>
      <w:r w:rsidRPr="002168B2">
        <w:rPr>
          <w:rFonts w:ascii="方正仿宋_GBK" w:eastAsia="方正仿宋_GBK" w:hint="eastAsia"/>
          <w:sz w:val="30"/>
          <w:szCs w:val="30"/>
        </w:rPr>
        <w:lastRenderedPageBreak/>
        <w:t>有大学本科以上学历的放疗医师，不少于1名高级职称、2名中级职称；至少有1名有3年以上放射治疗经验，且接受过放疗物理专业临床培训1年及以上的物理师；至少有2名具备高等医技专科以上放疗技师。</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以上所有放射治疗学科专业人员，必须接受岗位培训，具备《放射人员工作证》，并取得相应的放射治疗上岗资质。</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4</w:t>
      </w:r>
      <w:r>
        <w:rPr>
          <w:rFonts w:ascii="方正仿宋_GBK" w:eastAsia="方正仿宋_GBK" w:hint="eastAsia"/>
          <w:sz w:val="30"/>
          <w:szCs w:val="30"/>
        </w:rPr>
        <w:t>．</w:t>
      </w:r>
      <w:r w:rsidRPr="002168B2">
        <w:rPr>
          <w:rFonts w:ascii="方正仿宋_GBK" w:eastAsia="方正仿宋_GBK" w:hint="eastAsia"/>
          <w:sz w:val="30"/>
          <w:szCs w:val="30"/>
        </w:rPr>
        <w:t>现有LA单台日均工作量达到50人次以上，可以申请增加配置，各专业技术人员应与设备数量相匹配。</w:t>
      </w:r>
    </w:p>
    <w:p w:rsidR="007438F8" w:rsidRPr="0046308C" w:rsidRDefault="007438F8" w:rsidP="007438F8">
      <w:pPr>
        <w:spacing w:line="560" w:lineRule="exact"/>
        <w:ind w:firstLineChars="200" w:firstLine="600"/>
        <w:rPr>
          <w:rFonts w:ascii="方正楷体_GBK" w:eastAsia="方正楷体_GBK" w:hint="eastAsia"/>
          <w:sz w:val="30"/>
          <w:szCs w:val="30"/>
        </w:rPr>
      </w:pPr>
      <w:r w:rsidRPr="0046308C">
        <w:rPr>
          <w:rFonts w:ascii="方正楷体_GBK" w:eastAsia="方正楷体_GBK" w:hint="eastAsia"/>
          <w:sz w:val="30"/>
          <w:szCs w:val="30"/>
        </w:rPr>
        <w:t>（三）其它</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5</w:t>
      </w:r>
      <w:r>
        <w:rPr>
          <w:rFonts w:ascii="方正仿宋_GBK" w:eastAsia="方正仿宋_GBK" w:hint="eastAsia"/>
          <w:sz w:val="30"/>
          <w:szCs w:val="30"/>
        </w:rPr>
        <w:t>．</w:t>
      </w:r>
      <w:r w:rsidRPr="002168B2">
        <w:rPr>
          <w:rFonts w:ascii="方正仿宋_GBK" w:eastAsia="方正仿宋_GBK" w:hint="eastAsia"/>
          <w:sz w:val="30"/>
          <w:szCs w:val="30"/>
        </w:rPr>
        <w:t>配套设施完备。须配置符合条件的模拟定位机或CT模拟定位机、放射治疗计划系统（TPS）、放射剂量仪等辅助设施；具备相应的物理质控和放射剂量仪测量设备；具有符合要求的场地和辐射防护管理设置等。</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6</w:t>
      </w:r>
      <w:r>
        <w:rPr>
          <w:rFonts w:ascii="方正仿宋_GBK" w:eastAsia="方正仿宋_GBK" w:hint="eastAsia"/>
          <w:sz w:val="30"/>
          <w:szCs w:val="30"/>
        </w:rPr>
        <w:t>．</w:t>
      </w:r>
      <w:r w:rsidRPr="002168B2">
        <w:rPr>
          <w:rFonts w:ascii="方正仿宋_GBK" w:eastAsia="方正仿宋_GBK" w:hint="eastAsia"/>
          <w:sz w:val="30"/>
          <w:szCs w:val="30"/>
        </w:rPr>
        <w:t xml:space="preserve">质量保障措施健全。具有放射诊疗技术质量控制和质量保障体系；具有相应的辐射防护管理制度；具有相关安全事件的应急机制及处理能力；具有放射诊疗不良反应和疗效评价机制。 </w:t>
      </w:r>
    </w:p>
    <w:p w:rsidR="007438F8" w:rsidRPr="002168B2" w:rsidRDefault="007438F8" w:rsidP="007438F8">
      <w:pPr>
        <w:spacing w:line="560" w:lineRule="exact"/>
        <w:ind w:firstLineChars="200" w:firstLine="600"/>
        <w:rPr>
          <w:rFonts w:ascii="方正仿宋_GBK" w:eastAsia="方正仿宋_GBK" w:hint="eastAsia"/>
          <w:sz w:val="30"/>
          <w:szCs w:val="30"/>
        </w:rPr>
      </w:pPr>
      <w:r w:rsidRPr="002168B2">
        <w:rPr>
          <w:rFonts w:ascii="方正仿宋_GBK" w:eastAsia="方正仿宋_GBK" w:hint="eastAsia"/>
          <w:sz w:val="30"/>
          <w:szCs w:val="30"/>
        </w:rPr>
        <w:t>7</w:t>
      </w:r>
      <w:r>
        <w:rPr>
          <w:rFonts w:ascii="方正仿宋_GBK" w:eastAsia="方正仿宋_GBK" w:hint="eastAsia"/>
          <w:sz w:val="30"/>
          <w:szCs w:val="30"/>
        </w:rPr>
        <w:t>．</w:t>
      </w:r>
      <w:r w:rsidRPr="002168B2">
        <w:rPr>
          <w:rFonts w:ascii="方正仿宋_GBK" w:eastAsia="方正仿宋_GBK" w:hint="eastAsia"/>
          <w:sz w:val="30"/>
          <w:szCs w:val="30"/>
        </w:rPr>
        <w:t>社会办医配置时对医院等级和床位数不做限制，其它要求等同于公立医疗机构，重点考核人员资质和能力等保障医疗质量安全的相关指标。新建机构相关人员应具有相应专业技术从业经验。</w:t>
      </w:r>
    </w:p>
    <w:p w:rsidR="007438F8" w:rsidRPr="0046308C" w:rsidRDefault="007438F8" w:rsidP="007438F8">
      <w:pPr>
        <w:autoSpaceDE w:val="0"/>
        <w:autoSpaceDN w:val="0"/>
        <w:snapToGrid w:val="0"/>
        <w:spacing w:line="560" w:lineRule="exact"/>
        <w:ind w:firstLineChars="200" w:firstLine="600"/>
        <w:rPr>
          <w:rFonts w:ascii="方正黑体_GBK" w:eastAsia="方正黑体_GBK" w:hAnsi="ˎ̥" w:hint="eastAsia"/>
          <w:snapToGrid w:val="0"/>
          <w:kern w:val="0"/>
          <w:sz w:val="30"/>
          <w:szCs w:val="30"/>
        </w:rPr>
      </w:pPr>
      <w:r w:rsidRPr="0046308C">
        <w:rPr>
          <w:rFonts w:ascii="方正黑体_GBK" w:eastAsia="方正黑体_GBK" w:hAnsi="ˎ̥" w:hint="eastAsia"/>
          <w:snapToGrid w:val="0"/>
          <w:kern w:val="0"/>
          <w:sz w:val="30"/>
          <w:szCs w:val="30"/>
        </w:rPr>
        <w:t>六、伽马射线立体定向放射治疗系统（γ刀）</w:t>
      </w:r>
    </w:p>
    <w:p w:rsidR="007438F8" w:rsidRPr="0046308C" w:rsidRDefault="007438F8" w:rsidP="007438F8">
      <w:pPr>
        <w:spacing w:line="560" w:lineRule="exact"/>
        <w:ind w:firstLineChars="200" w:firstLine="600"/>
        <w:rPr>
          <w:rFonts w:ascii="方正楷体_GBK" w:eastAsia="方正楷体_GBK" w:hint="eastAsia"/>
          <w:sz w:val="30"/>
          <w:szCs w:val="30"/>
        </w:rPr>
      </w:pPr>
      <w:r w:rsidRPr="0046308C">
        <w:rPr>
          <w:rFonts w:ascii="方正楷体_GBK" w:eastAsia="方正楷体_GBK" w:hint="eastAsia"/>
          <w:sz w:val="30"/>
          <w:szCs w:val="30"/>
        </w:rPr>
        <w:t>（一）综合实力</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cs="Times New Roman" w:hint="eastAsia"/>
          <w:sz w:val="30"/>
          <w:szCs w:val="30"/>
        </w:rPr>
      </w:pPr>
      <w:r w:rsidRPr="002168B2">
        <w:rPr>
          <w:rFonts w:ascii="方正仿宋_GBK" w:eastAsia="方正仿宋_GBK" w:cs="Times New Roman" w:hint="eastAsia"/>
          <w:sz w:val="30"/>
          <w:szCs w:val="30"/>
        </w:rPr>
        <w:t>1</w:t>
      </w:r>
      <w:r>
        <w:rPr>
          <w:rFonts w:ascii="方正仿宋_GBK" w:eastAsia="方正仿宋_GBK" w:hint="eastAsia"/>
          <w:sz w:val="30"/>
          <w:szCs w:val="30"/>
        </w:rPr>
        <w:t>．</w:t>
      </w:r>
      <w:r w:rsidRPr="002168B2">
        <w:rPr>
          <w:rFonts w:ascii="方正仿宋_GBK" w:eastAsia="方正仿宋_GBK" w:cs="Times New Roman" w:hint="eastAsia"/>
          <w:sz w:val="30"/>
          <w:szCs w:val="30"/>
        </w:rPr>
        <w:t>编制床位数达到500张床位的二级甲等及以上综合医院，床位数不低于200张中医医院、肿瘤专科医疗机构。</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cs="Times New Roman" w:hint="eastAsia"/>
          <w:sz w:val="30"/>
          <w:szCs w:val="30"/>
        </w:rPr>
      </w:pPr>
      <w:r w:rsidRPr="002168B2">
        <w:rPr>
          <w:rFonts w:ascii="方正仿宋_GBK" w:eastAsia="方正仿宋_GBK" w:cs="Times New Roman" w:hint="eastAsia"/>
          <w:sz w:val="30"/>
          <w:szCs w:val="30"/>
        </w:rPr>
        <w:lastRenderedPageBreak/>
        <w:t>2</w:t>
      </w:r>
      <w:r>
        <w:rPr>
          <w:rFonts w:ascii="方正仿宋_GBK" w:eastAsia="方正仿宋_GBK" w:hint="eastAsia"/>
          <w:sz w:val="30"/>
          <w:szCs w:val="30"/>
        </w:rPr>
        <w:t>．</w:t>
      </w:r>
      <w:r w:rsidRPr="002168B2">
        <w:rPr>
          <w:rFonts w:ascii="方正仿宋_GBK" w:eastAsia="方正仿宋_GBK" w:cs="Times New Roman" w:hint="eastAsia"/>
          <w:sz w:val="30"/>
          <w:szCs w:val="30"/>
        </w:rPr>
        <w:t>须有内科、外科、病理科、肿瘤科（化疗科）和技术力量较强的放射科（影像科）等相关科室，开设放射治疗诊疗科目。有较强的影像诊断能力，须配置64排及以上的CT、1.5T及以上MR和医学影像图像管理系统。</w:t>
      </w:r>
    </w:p>
    <w:p w:rsidR="007438F8" w:rsidRPr="00393478" w:rsidRDefault="007438F8" w:rsidP="007438F8">
      <w:pPr>
        <w:spacing w:line="560" w:lineRule="exact"/>
        <w:ind w:firstLineChars="200" w:firstLine="600"/>
        <w:rPr>
          <w:rFonts w:ascii="方正楷体_GBK" w:eastAsia="方正楷体_GBK" w:hint="eastAsia"/>
          <w:sz w:val="30"/>
          <w:szCs w:val="30"/>
        </w:rPr>
      </w:pPr>
      <w:r w:rsidRPr="00393478">
        <w:rPr>
          <w:rFonts w:ascii="方正楷体_GBK" w:eastAsia="方正楷体_GBK" w:hint="eastAsia"/>
          <w:sz w:val="30"/>
          <w:szCs w:val="30"/>
        </w:rPr>
        <w:t>（二）技术条件</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cs="Times New Roman" w:hint="eastAsia"/>
          <w:sz w:val="30"/>
          <w:szCs w:val="30"/>
        </w:rPr>
      </w:pPr>
      <w:r w:rsidRPr="002168B2">
        <w:rPr>
          <w:rFonts w:ascii="方正仿宋_GBK" w:eastAsia="方正仿宋_GBK" w:cs="Times New Roman" w:hint="eastAsia"/>
          <w:sz w:val="30"/>
          <w:szCs w:val="30"/>
        </w:rPr>
        <w:t>3</w:t>
      </w:r>
      <w:r>
        <w:rPr>
          <w:rFonts w:ascii="方正仿宋_GBK" w:eastAsia="方正仿宋_GBK" w:hint="eastAsia"/>
          <w:sz w:val="30"/>
          <w:szCs w:val="30"/>
        </w:rPr>
        <w:t>．</w:t>
      </w:r>
      <w:r w:rsidRPr="002168B2">
        <w:rPr>
          <w:rFonts w:ascii="方正仿宋_GBK" w:eastAsia="方正仿宋_GBK" w:cs="Times New Roman" w:hint="eastAsia"/>
          <w:sz w:val="30"/>
          <w:szCs w:val="30"/>
        </w:rPr>
        <w:t>具有相应资质和能力的放射治疗医师、技师、物理师等卫生专业技术人员。放射治疗科负责人应当从事放射治疗业务10年以上，具备副高级及以上职称，至少有3名具有大学本科以上学历的放疗医师，不少于1名高级职称、2名中级职称；至少有1名10年以上放射治疗经验，且接受过放疗物理专业临床培训1年及以上的物理师；至少有3名具备高等医技专科以上放疗技师，2名放疗护士。</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cs="Times New Roman" w:hint="eastAsia"/>
          <w:sz w:val="30"/>
          <w:szCs w:val="30"/>
        </w:rPr>
      </w:pPr>
      <w:r w:rsidRPr="002168B2">
        <w:rPr>
          <w:rFonts w:ascii="方正仿宋_GBK" w:eastAsia="方正仿宋_GBK" w:cs="Times New Roman" w:hint="eastAsia"/>
          <w:sz w:val="30"/>
          <w:szCs w:val="30"/>
        </w:rPr>
        <w:t>4</w:t>
      </w:r>
      <w:r>
        <w:rPr>
          <w:rFonts w:ascii="方正仿宋_GBK" w:eastAsia="方正仿宋_GBK" w:hint="eastAsia"/>
          <w:sz w:val="30"/>
          <w:szCs w:val="30"/>
        </w:rPr>
        <w:t>．</w:t>
      </w:r>
      <w:r w:rsidRPr="002168B2">
        <w:rPr>
          <w:rFonts w:ascii="方正仿宋_GBK" w:eastAsia="方正仿宋_GBK" w:cs="Times New Roman" w:hint="eastAsia"/>
          <w:sz w:val="30"/>
          <w:szCs w:val="30"/>
        </w:rPr>
        <w:t>放疗医师须取得《医师执业证书》，执业范围为</w:t>
      </w:r>
      <w:r w:rsidRPr="002168B2">
        <w:rPr>
          <w:rFonts w:ascii="方正仿宋_GBK" w:eastAsia="方正仿宋_GBK" w:hint="eastAsia"/>
          <w:sz w:val="30"/>
          <w:szCs w:val="30"/>
        </w:rPr>
        <w:t>医学影像和放射治疗</w:t>
      </w:r>
      <w:r w:rsidRPr="002168B2">
        <w:rPr>
          <w:rFonts w:ascii="方正仿宋_GBK" w:eastAsia="方正仿宋_GBK" w:cs="Times New Roman" w:hint="eastAsia"/>
          <w:sz w:val="30"/>
          <w:szCs w:val="30"/>
        </w:rPr>
        <w:t>，有5年以上肿瘤放疗临床经验，近3年完成高能X线(及60钴γ线)照射技术不少于10例；须经过省级或以上卫生行政部门认可的高能X线(及60</w:t>
      </w:r>
      <w:r w:rsidRPr="002168B2">
        <w:rPr>
          <w:rStyle w:val="a5"/>
          <w:rFonts w:ascii="方正仿宋_GBK" w:eastAsia="方正仿宋_GBK" w:hint="eastAsia"/>
          <w:b w:val="0"/>
          <w:sz w:val="30"/>
          <w:szCs w:val="30"/>
        </w:rPr>
        <w:t>钴</w:t>
      </w:r>
      <w:r w:rsidRPr="002168B2">
        <w:rPr>
          <w:rFonts w:ascii="方正仿宋_GBK" w:eastAsia="方正仿宋_GBK" w:cs="Times New Roman" w:hint="eastAsia"/>
          <w:sz w:val="30"/>
          <w:szCs w:val="30"/>
        </w:rPr>
        <w:t>γ线)照射技术培训基地系统培训并考核合格。放射物理（剂量）师须取得《放射治疗物理师资格证书》。放疗技师从事放射技师专业工作5年以上，取得《放疗技师执业证书》。放疗护士应取得《护士执业证书》并且具有与放射治疗患者护理相关的中级或以上专业技术职称任职资格；从事放疗患者护理工作5年以上，有协助医师处理相应毒性反应经验。</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cs="Times New Roman" w:hint="eastAsia"/>
          <w:sz w:val="30"/>
          <w:szCs w:val="30"/>
        </w:rPr>
      </w:pPr>
      <w:r w:rsidRPr="002168B2">
        <w:rPr>
          <w:rFonts w:ascii="方正仿宋_GBK" w:eastAsia="方正仿宋_GBK" w:cs="Times New Roman" w:hint="eastAsia"/>
          <w:sz w:val="30"/>
          <w:szCs w:val="30"/>
        </w:rPr>
        <w:t>以上所有放射治疗学科专业人员，必须接受岗位培训，具备《放射人员工作证》，并取得相应的放射治疗上岗资质。</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cs="Times New Roman" w:hint="eastAsia"/>
          <w:sz w:val="30"/>
          <w:szCs w:val="30"/>
        </w:rPr>
      </w:pPr>
      <w:r w:rsidRPr="002168B2">
        <w:rPr>
          <w:rFonts w:ascii="方正仿宋_GBK" w:eastAsia="方正仿宋_GBK" w:cs="Times New Roman" w:hint="eastAsia"/>
          <w:sz w:val="30"/>
          <w:szCs w:val="30"/>
        </w:rPr>
        <w:lastRenderedPageBreak/>
        <w:t>5</w:t>
      </w:r>
      <w:r>
        <w:rPr>
          <w:rFonts w:ascii="方正仿宋_GBK" w:eastAsia="方正仿宋_GBK" w:hint="eastAsia"/>
          <w:sz w:val="30"/>
          <w:szCs w:val="30"/>
        </w:rPr>
        <w:t>．</w:t>
      </w:r>
      <w:r w:rsidRPr="002168B2">
        <w:rPr>
          <w:rFonts w:ascii="方正仿宋_GBK" w:eastAsia="方正仿宋_GBK" w:cs="Times New Roman" w:hint="eastAsia"/>
          <w:sz w:val="30"/>
          <w:szCs w:val="30"/>
        </w:rPr>
        <w:t>现有LA单台日均工作量达到50人次以上，可以申请增加配置，各专业技术人员应与设备数量相匹配。</w:t>
      </w:r>
    </w:p>
    <w:p w:rsidR="007438F8" w:rsidRPr="00393478" w:rsidRDefault="007438F8" w:rsidP="007438F8">
      <w:pPr>
        <w:spacing w:line="560" w:lineRule="exact"/>
        <w:ind w:firstLineChars="200" w:firstLine="600"/>
        <w:rPr>
          <w:rFonts w:ascii="方正楷体_GBK" w:eastAsia="方正楷体_GBK" w:hint="eastAsia"/>
          <w:sz w:val="30"/>
          <w:szCs w:val="30"/>
        </w:rPr>
      </w:pPr>
      <w:r w:rsidRPr="00393478">
        <w:rPr>
          <w:rFonts w:ascii="方正楷体_GBK" w:eastAsia="方正楷体_GBK" w:hint="eastAsia"/>
          <w:sz w:val="30"/>
          <w:szCs w:val="30"/>
        </w:rPr>
        <w:t>（三）其它</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hint="eastAsia"/>
          <w:sz w:val="30"/>
          <w:szCs w:val="30"/>
        </w:rPr>
      </w:pPr>
      <w:r w:rsidRPr="002168B2">
        <w:rPr>
          <w:rFonts w:ascii="方正仿宋_GBK" w:eastAsia="方正仿宋_GBK" w:hint="eastAsia"/>
          <w:sz w:val="30"/>
          <w:szCs w:val="30"/>
        </w:rPr>
        <w:t>6</w:t>
      </w:r>
      <w:r>
        <w:rPr>
          <w:rFonts w:ascii="方正仿宋_GBK" w:eastAsia="方正仿宋_GBK" w:hint="eastAsia"/>
          <w:sz w:val="30"/>
          <w:szCs w:val="30"/>
        </w:rPr>
        <w:t>．</w:t>
      </w:r>
      <w:r w:rsidRPr="002168B2">
        <w:rPr>
          <w:rFonts w:ascii="方正仿宋_GBK" w:eastAsia="方正仿宋_GBK" w:hint="eastAsia"/>
          <w:sz w:val="30"/>
          <w:szCs w:val="30"/>
        </w:rPr>
        <w:t>配套设备完备。须配置符合条件的模拟定位机或CT模拟定位机、放射治疗计划系统（TPS）、放射剂量仪等辅助设施；具备相应的物理质控和放射剂量仪测量设备；具有符合要求的场地和辐射防护管理设置等。</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hint="eastAsia"/>
          <w:sz w:val="30"/>
          <w:szCs w:val="30"/>
        </w:rPr>
      </w:pPr>
      <w:r w:rsidRPr="002168B2">
        <w:rPr>
          <w:rFonts w:ascii="方正仿宋_GBK" w:eastAsia="方正仿宋_GBK" w:hint="eastAsia"/>
          <w:sz w:val="30"/>
          <w:szCs w:val="30"/>
        </w:rPr>
        <w:t>7</w:t>
      </w:r>
      <w:r>
        <w:rPr>
          <w:rFonts w:ascii="方正仿宋_GBK" w:eastAsia="方正仿宋_GBK" w:hint="eastAsia"/>
          <w:sz w:val="30"/>
          <w:szCs w:val="30"/>
        </w:rPr>
        <w:t>．</w:t>
      </w:r>
      <w:r w:rsidRPr="002168B2">
        <w:rPr>
          <w:rFonts w:ascii="方正仿宋_GBK" w:eastAsia="方正仿宋_GBK" w:hint="eastAsia"/>
          <w:sz w:val="30"/>
          <w:szCs w:val="30"/>
        </w:rPr>
        <w:t>质量保障措施健全。具有放射诊疗技术质量控制和质量保障体系；具有相应的辐射防护管理制度；具有相关安全事件的应急机制及处理能力；具有放射治疗不良反应和疗效评价机制。</w:t>
      </w:r>
    </w:p>
    <w:p w:rsidR="007438F8" w:rsidRPr="002168B2" w:rsidRDefault="007438F8" w:rsidP="007438F8">
      <w:pPr>
        <w:pStyle w:val="a4"/>
        <w:widowControl w:val="0"/>
        <w:snapToGrid w:val="0"/>
        <w:spacing w:before="0" w:beforeAutospacing="0" w:after="0" w:afterAutospacing="0" w:line="560" w:lineRule="exact"/>
        <w:ind w:firstLineChars="200" w:firstLine="600"/>
        <w:jc w:val="both"/>
        <w:rPr>
          <w:rFonts w:ascii="方正仿宋_GBK" w:eastAsia="方正仿宋_GBK" w:hint="eastAsia"/>
          <w:sz w:val="30"/>
          <w:szCs w:val="30"/>
        </w:rPr>
      </w:pPr>
      <w:r w:rsidRPr="002168B2">
        <w:rPr>
          <w:rFonts w:ascii="方正仿宋_GBK" w:eastAsia="方正仿宋_GBK" w:hint="eastAsia"/>
          <w:sz w:val="30"/>
          <w:szCs w:val="30"/>
        </w:rPr>
        <w:t>8</w:t>
      </w:r>
      <w:r>
        <w:rPr>
          <w:rFonts w:ascii="方正仿宋_GBK" w:eastAsia="方正仿宋_GBK" w:hint="eastAsia"/>
          <w:sz w:val="30"/>
          <w:szCs w:val="30"/>
        </w:rPr>
        <w:t>．社会办医配置</w:t>
      </w:r>
      <w:r w:rsidRPr="002168B2">
        <w:rPr>
          <w:rFonts w:ascii="方正仿宋_GBK" w:eastAsia="方正仿宋_GBK" w:hint="eastAsia"/>
          <w:sz w:val="30"/>
          <w:szCs w:val="30"/>
        </w:rPr>
        <w:t>对医院等级和床位数不做限制，其它要求等同于公立医疗机构，重点考核人员资质和能力等保障医疗质量安全的相关指标。新建机构相关人员应具有相应专业技术从业经验。</w:t>
      </w:r>
    </w:p>
    <w:p w:rsidR="008C1424" w:rsidRPr="007438F8" w:rsidRDefault="008C1424"/>
    <w:sectPr w:rsidR="008C1424" w:rsidRPr="007438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40" w:rsidRDefault="007438F8" w:rsidP="00B302C2">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B5140" w:rsidRDefault="007438F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40" w:rsidRPr="00E66B50" w:rsidRDefault="007438F8" w:rsidP="00B302C2">
    <w:pPr>
      <w:pStyle w:val="a3"/>
      <w:framePr w:wrap="around" w:vAnchor="text" w:hAnchor="margin" w:xAlign="center" w:y="1"/>
      <w:rPr>
        <w:rStyle w:val="a6"/>
        <w:rFonts w:ascii="Times New Roman" w:hAnsi="Times New Roman" w:hint="eastAsia"/>
        <w:sz w:val="28"/>
        <w:szCs w:val="28"/>
      </w:rPr>
    </w:pPr>
    <w:r>
      <w:rPr>
        <w:rStyle w:val="a6"/>
        <w:rFonts w:ascii="Times New Roman" w:hAnsi="Times New Roman" w:hint="eastAsia"/>
        <w:sz w:val="28"/>
        <w:szCs w:val="28"/>
      </w:rPr>
      <w:t>—</w:t>
    </w:r>
    <w:r w:rsidRPr="00E66B50">
      <w:rPr>
        <w:rStyle w:val="a6"/>
        <w:rFonts w:ascii="Times New Roman" w:hAnsi="Times New Roman"/>
        <w:sz w:val="28"/>
        <w:szCs w:val="28"/>
      </w:rPr>
      <w:fldChar w:fldCharType="begin"/>
    </w:r>
    <w:r w:rsidRPr="00E66B50">
      <w:rPr>
        <w:rStyle w:val="a6"/>
        <w:rFonts w:ascii="Times New Roman" w:hAnsi="Times New Roman"/>
        <w:sz w:val="28"/>
        <w:szCs w:val="28"/>
      </w:rPr>
      <w:instrText xml:space="preserve">PAGE  </w:instrText>
    </w:r>
    <w:r w:rsidRPr="00E66B50">
      <w:rPr>
        <w:rStyle w:val="a6"/>
        <w:rFonts w:ascii="Times New Roman" w:hAnsi="Times New Roman"/>
        <w:sz w:val="28"/>
        <w:szCs w:val="28"/>
      </w:rPr>
      <w:fldChar w:fldCharType="separate"/>
    </w:r>
    <w:r>
      <w:rPr>
        <w:rStyle w:val="a6"/>
        <w:rFonts w:ascii="Times New Roman" w:hAnsi="Times New Roman"/>
        <w:noProof/>
        <w:sz w:val="28"/>
        <w:szCs w:val="28"/>
      </w:rPr>
      <w:t>1</w:t>
    </w:r>
    <w:r w:rsidRPr="00E66B50">
      <w:rPr>
        <w:rStyle w:val="a6"/>
        <w:rFonts w:ascii="Times New Roman" w:hAnsi="Times New Roman"/>
        <w:sz w:val="28"/>
        <w:szCs w:val="28"/>
      </w:rPr>
      <w:fldChar w:fldCharType="end"/>
    </w:r>
    <w:r>
      <w:rPr>
        <w:rStyle w:val="a6"/>
        <w:rFonts w:ascii="Times New Roman" w:hAnsi="Times New Roman" w:hint="eastAsia"/>
        <w:sz w:val="28"/>
        <w:szCs w:val="28"/>
      </w:rPr>
      <w:t>—</w:t>
    </w:r>
  </w:p>
  <w:p w:rsidR="003B5140" w:rsidRDefault="007438F8">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8F8"/>
    <w:rsid w:val="007438F8"/>
    <w:rsid w:val="008C1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8F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7438F8"/>
    <w:pPr>
      <w:tabs>
        <w:tab w:val="center" w:pos="4153"/>
        <w:tab w:val="right" w:pos="8306"/>
      </w:tabs>
      <w:snapToGrid w:val="0"/>
      <w:jc w:val="left"/>
    </w:pPr>
    <w:rPr>
      <w:sz w:val="18"/>
      <w:szCs w:val="18"/>
    </w:rPr>
  </w:style>
  <w:style w:type="character" w:customStyle="1" w:styleId="Char">
    <w:name w:val="页脚 Char"/>
    <w:basedOn w:val="a0"/>
    <w:link w:val="a3"/>
    <w:rsid w:val="007438F8"/>
    <w:rPr>
      <w:rFonts w:ascii="Calibri" w:eastAsia="宋体" w:hAnsi="Calibri" w:cs="Times New Roman"/>
      <w:sz w:val="18"/>
      <w:szCs w:val="18"/>
    </w:rPr>
  </w:style>
  <w:style w:type="paragraph" w:styleId="a4">
    <w:name w:val="Normal (Web)"/>
    <w:basedOn w:val="a"/>
    <w:semiHidden/>
    <w:rsid w:val="007438F8"/>
    <w:pPr>
      <w:widowControl/>
      <w:spacing w:before="100" w:beforeAutospacing="1" w:after="100" w:afterAutospacing="1"/>
      <w:jc w:val="left"/>
    </w:pPr>
    <w:rPr>
      <w:rFonts w:ascii="宋体" w:hAnsi="宋体" w:cs="宋体"/>
      <w:kern w:val="0"/>
      <w:sz w:val="24"/>
      <w:szCs w:val="24"/>
    </w:rPr>
  </w:style>
  <w:style w:type="character" w:styleId="a5">
    <w:name w:val="Strong"/>
    <w:qFormat/>
    <w:rsid w:val="007438F8"/>
    <w:rPr>
      <w:b/>
    </w:rPr>
  </w:style>
  <w:style w:type="character" w:styleId="a6">
    <w:name w:val="page number"/>
    <w:basedOn w:val="a0"/>
    <w:rsid w:val="007438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8F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7438F8"/>
    <w:pPr>
      <w:tabs>
        <w:tab w:val="center" w:pos="4153"/>
        <w:tab w:val="right" w:pos="8306"/>
      </w:tabs>
      <w:snapToGrid w:val="0"/>
      <w:jc w:val="left"/>
    </w:pPr>
    <w:rPr>
      <w:sz w:val="18"/>
      <w:szCs w:val="18"/>
    </w:rPr>
  </w:style>
  <w:style w:type="character" w:customStyle="1" w:styleId="Char">
    <w:name w:val="页脚 Char"/>
    <w:basedOn w:val="a0"/>
    <w:link w:val="a3"/>
    <w:rsid w:val="007438F8"/>
    <w:rPr>
      <w:rFonts w:ascii="Calibri" w:eastAsia="宋体" w:hAnsi="Calibri" w:cs="Times New Roman"/>
      <w:sz w:val="18"/>
      <w:szCs w:val="18"/>
    </w:rPr>
  </w:style>
  <w:style w:type="paragraph" w:styleId="a4">
    <w:name w:val="Normal (Web)"/>
    <w:basedOn w:val="a"/>
    <w:semiHidden/>
    <w:rsid w:val="007438F8"/>
    <w:pPr>
      <w:widowControl/>
      <w:spacing w:before="100" w:beforeAutospacing="1" w:after="100" w:afterAutospacing="1"/>
      <w:jc w:val="left"/>
    </w:pPr>
    <w:rPr>
      <w:rFonts w:ascii="宋体" w:hAnsi="宋体" w:cs="宋体"/>
      <w:kern w:val="0"/>
      <w:sz w:val="24"/>
      <w:szCs w:val="24"/>
    </w:rPr>
  </w:style>
  <w:style w:type="character" w:styleId="a5">
    <w:name w:val="Strong"/>
    <w:qFormat/>
    <w:rsid w:val="007438F8"/>
    <w:rPr>
      <w:b/>
    </w:rPr>
  </w:style>
  <w:style w:type="character" w:styleId="a6">
    <w:name w:val="page number"/>
    <w:basedOn w:val="a0"/>
    <w:rsid w:val="00743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1311</Words>
  <Characters>7474</Characters>
  <Application>Microsoft Office Word</Application>
  <DocSecurity>0</DocSecurity>
  <Lines>62</Lines>
  <Paragraphs>17</Paragraphs>
  <ScaleCrop>false</ScaleCrop>
  <Company>china</Company>
  <LinksUpToDate>false</LinksUpToDate>
  <CharactersWithSpaces>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2019-05-16T09:16:00Z</dcterms:created>
  <dcterms:modified xsi:type="dcterms:W3CDTF">2019-05-16T09:17:00Z</dcterms:modified>
</cp:coreProperties>
</file>