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9D0EF">
      <w:pPr>
        <w:keepNext w:val="0"/>
        <w:keepLines w:val="0"/>
        <w:pageBreakBefore w:val="0"/>
        <w:widowControl w:val="0"/>
        <w:kinsoku/>
        <w:wordWrap/>
        <w:overflowPunct/>
        <w:topLinePunct w:val="0"/>
        <w:autoSpaceDE/>
        <w:autoSpaceDN/>
        <w:bidi w:val="0"/>
        <w:adjustRightInd/>
        <w:snapToGrid/>
        <w:ind w:left="0" w:leftChars="0" w:firstLine="0" w:firstLineChars="0"/>
        <w:textAlignment w:val="auto"/>
        <w:rPr>
          <w:rFonts w:hint="default" w:ascii="黑体" w:hAnsi="黑体" w:eastAsia="黑体" w:cs="黑体"/>
          <w:sz w:val="32"/>
          <w:szCs w:val="32"/>
          <w:u w:val="none"/>
          <w:lang w:val="en-US" w:eastAsia="zh-CN"/>
        </w:rPr>
      </w:pPr>
      <w:r>
        <w:rPr>
          <w:rFonts w:hint="eastAsia" w:ascii="黑体" w:hAnsi="黑体" w:eastAsia="黑体" w:cs="黑体"/>
          <w:sz w:val="32"/>
          <w:szCs w:val="32"/>
          <w:u w:val="none"/>
          <w:lang w:val="en-US" w:eastAsia="zh-CN"/>
        </w:rPr>
        <w:t>附件1：</w:t>
      </w:r>
    </w:p>
    <w:p w14:paraId="4F7D1259">
      <w:pPr>
        <w:jc w:val="center"/>
        <w:rPr>
          <w:rFonts w:hint="eastAsia" w:ascii="方正小标宋_GBK" w:hAnsi="方正小标宋_GBK" w:eastAsia="方正小标宋_GBK" w:cs="方正小标宋_GBK"/>
          <w:b w:val="0"/>
          <w:bCs w:val="0"/>
          <w:sz w:val="44"/>
          <w:szCs w:val="44"/>
          <w:u w:val="none"/>
        </w:rPr>
      </w:pPr>
      <w:r>
        <w:rPr>
          <w:rFonts w:hint="eastAsia" w:ascii="方正小标宋_GBK" w:hAnsi="方正小标宋_GBK" w:eastAsia="方正小标宋_GBK" w:cs="方正小标宋_GBK"/>
          <w:b w:val="0"/>
          <w:bCs w:val="0"/>
          <w:sz w:val="44"/>
          <w:szCs w:val="44"/>
          <w:u w:val="none"/>
          <w:lang w:val="en-US" w:eastAsia="zh-CN"/>
        </w:rPr>
        <w:t>江苏省</w:t>
      </w:r>
      <w:r>
        <w:rPr>
          <w:rFonts w:hint="eastAsia" w:ascii="方正小标宋_GBK" w:hAnsi="方正小标宋_GBK" w:eastAsia="方正小标宋_GBK" w:cs="方正小标宋_GBK"/>
          <w:b w:val="0"/>
          <w:bCs w:val="0"/>
          <w:sz w:val="44"/>
          <w:szCs w:val="44"/>
          <w:u w:val="none"/>
        </w:rPr>
        <w:t>职业病诊断医师</w:t>
      </w:r>
      <w:r>
        <w:rPr>
          <w:rFonts w:hint="eastAsia" w:ascii="方正小标宋_GBK" w:hAnsi="方正小标宋_GBK" w:eastAsia="方正小标宋_GBK" w:cs="方正小标宋_GBK"/>
          <w:b w:val="0"/>
          <w:bCs w:val="0"/>
          <w:sz w:val="44"/>
          <w:szCs w:val="44"/>
          <w:u w:val="none"/>
          <w:lang w:val="en-US" w:eastAsia="zh-CN"/>
        </w:rPr>
        <w:t>管理</w:t>
      </w:r>
      <w:r>
        <w:rPr>
          <w:rFonts w:hint="eastAsia" w:ascii="方正小标宋_GBK" w:hAnsi="方正小标宋_GBK" w:eastAsia="方正小标宋_GBK" w:cs="方正小标宋_GBK"/>
          <w:b w:val="0"/>
          <w:bCs w:val="0"/>
          <w:sz w:val="44"/>
          <w:szCs w:val="44"/>
          <w:u w:val="none"/>
        </w:rPr>
        <w:t>办法</w:t>
      </w:r>
    </w:p>
    <w:p w14:paraId="5BF76C33">
      <w:pPr>
        <w:jc w:val="center"/>
        <w:rPr>
          <w:rFonts w:hint="eastAsia" w:ascii="方正楷体_GBK" w:hAnsi="方正楷体_GBK" w:eastAsia="方正楷体_GBK" w:cs="方正楷体_GBK"/>
          <w:b w:val="0"/>
          <w:bCs w:val="0"/>
          <w:sz w:val="32"/>
          <w:szCs w:val="32"/>
          <w:u w:val="none"/>
          <w:lang w:val="en-US" w:eastAsia="zh-CN"/>
        </w:rPr>
      </w:pPr>
      <w:r>
        <w:rPr>
          <w:rFonts w:hint="eastAsia" w:ascii="方正楷体_GBK" w:hAnsi="方正楷体_GBK" w:eastAsia="方正楷体_GBK" w:cs="方正楷体_GBK"/>
          <w:b w:val="0"/>
          <w:bCs w:val="0"/>
          <w:sz w:val="32"/>
          <w:szCs w:val="32"/>
          <w:u w:val="none"/>
          <w:lang w:eastAsia="zh-CN"/>
        </w:rPr>
        <w:t>（</w:t>
      </w:r>
      <w:r>
        <w:rPr>
          <w:rFonts w:hint="eastAsia" w:ascii="方正楷体_GBK" w:hAnsi="方正楷体_GBK" w:eastAsia="方正楷体_GBK" w:cs="方正楷体_GBK"/>
          <w:b w:val="0"/>
          <w:bCs w:val="0"/>
          <w:sz w:val="32"/>
          <w:szCs w:val="32"/>
          <w:u w:val="none"/>
          <w:lang w:val="en-US" w:eastAsia="zh-CN"/>
        </w:rPr>
        <w:t>征求意见稿）</w:t>
      </w:r>
    </w:p>
    <w:p w14:paraId="4E8CC387">
      <w:pPr>
        <w:jc w:val="center"/>
        <w:rPr>
          <w:rFonts w:hint="eastAsia" w:ascii="黑体" w:hAnsi="黑体" w:eastAsia="黑体" w:cs="黑体"/>
          <w:sz w:val="32"/>
          <w:szCs w:val="32"/>
          <w:u w:val="none"/>
        </w:rPr>
      </w:pPr>
      <w:r>
        <w:rPr>
          <w:rFonts w:hint="eastAsia" w:ascii="黑体" w:hAnsi="黑体" w:eastAsia="黑体" w:cs="黑体"/>
          <w:sz w:val="32"/>
          <w:szCs w:val="32"/>
          <w:u w:val="none"/>
        </w:rPr>
        <w:t>第一章 总则</w:t>
      </w:r>
    </w:p>
    <w:p w14:paraId="66936333">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sz w:val="32"/>
          <w:szCs w:val="32"/>
          <w:u w:val="none"/>
        </w:rPr>
        <w:t>第一条 为</w:t>
      </w:r>
      <w:r>
        <w:rPr>
          <w:rFonts w:hint="eastAsia" w:ascii="仿宋_GB2312" w:hAnsi="仿宋_GB2312" w:eastAsia="仿宋_GB2312" w:cs="仿宋_GB2312"/>
          <w:sz w:val="32"/>
          <w:szCs w:val="32"/>
          <w:u w:val="none"/>
          <w:lang w:val="en-US" w:eastAsia="zh-CN"/>
        </w:rPr>
        <w:t>了加强职业病诊断医师队伍建设，</w:t>
      </w:r>
      <w:r>
        <w:rPr>
          <w:rFonts w:hint="eastAsia" w:ascii="仿宋_GB2312" w:hAnsi="仿宋_GB2312" w:eastAsia="仿宋_GB2312" w:cs="仿宋_GB2312"/>
          <w:sz w:val="32"/>
          <w:szCs w:val="32"/>
          <w:u w:val="none"/>
        </w:rPr>
        <w:t>规范职业病诊断医师</w:t>
      </w:r>
      <w:r>
        <w:rPr>
          <w:rFonts w:hint="eastAsia" w:ascii="仿宋_GB2312" w:hAnsi="仿宋_GB2312" w:eastAsia="仿宋_GB2312" w:cs="仿宋_GB2312"/>
          <w:sz w:val="32"/>
          <w:szCs w:val="32"/>
          <w:u w:val="none"/>
          <w:lang w:val="en-US" w:eastAsia="zh-CN"/>
        </w:rPr>
        <w:t>管理</w:t>
      </w:r>
      <w:r>
        <w:rPr>
          <w:rFonts w:hint="eastAsia" w:ascii="仿宋_GB2312" w:hAnsi="仿宋_GB2312" w:eastAsia="仿宋_GB2312" w:cs="仿宋_GB2312"/>
          <w:sz w:val="32"/>
          <w:szCs w:val="32"/>
          <w:u w:val="none"/>
        </w:rPr>
        <w:t>，</w:t>
      </w:r>
      <w:r>
        <w:rPr>
          <w:rFonts w:hint="eastAsia" w:ascii="仿宋_GB2312" w:hAnsi="仿宋_GB2312" w:eastAsia="仿宋_GB2312" w:cs="仿宋_GB2312"/>
          <w:sz w:val="32"/>
          <w:szCs w:val="32"/>
          <w:u w:val="none"/>
          <w:lang w:val="en-US" w:eastAsia="zh-CN"/>
        </w:rPr>
        <w:t>提高</w:t>
      </w:r>
      <w:r>
        <w:rPr>
          <w:rFonts w:hint="eastAsia" w:ascii="仿宋_GB2312" w:hAnsi="仿宋_GB2312" w:eastAsia="仿宋_GB2312" w:cs="仿宋_GB2312"/>
          <w:sz w:val="32"/>
          <w:szCs w:val="32"/>
          <w:u w:val="none"/>
        </w:rPr>
        <w:t>职业病诊断医师</w:t>
      </w:r>
      <w:r>
        <w:rPr>
          <w:rFonts w:hint="eastAsia" w:ascii="仿宋_GB2312" w:hAnsi="仿宋_GB2312" w:eastAsia="仿宋_GB2312" w:cs="仿宋_GB2312"/>
          <w:sz w:val="32"/>
          <w:szCs w:val="32"/>
          <w:u w:val="none"/>
          <w:lang w:val="en-US" w:eastAsia="zh-CN"/>
        </w:rPr>
        <w:t>职业道德和专业技术素养，保障职业病诊断医师合法权益，</w:t>
      </w:r>
      <w:r>
        <w:rPr>
          <w:rFonts w:hint="eastAsia" w:ascii="仿宋_GB2312" w:hAnsi="仿宋_GB2312" w:eastAsia="仿宋_GB2312" w:cs="仿宋_GB2312"/>
          <w:sz w:val="32"/>
          <w:szCs w:val="32"/>
          <w:u w:val="none"/>
        </w:rPr>
        <w:t>依据《中华人民共和国职业</w:t>
      </w:r>
      <w:r>
        <w:rPr>
          <w:rFonts w:hint="eastAsia" w:ascii="仿宋_GB2312" w:hAnsi="仿宋_GB2312" w:eastAsia="仿宋_GB2312" w:cs="仿宋_GB2312"/>
          <w:color w:val="000000" w:themeColor="text1"/>
          <w:sz w:val="32"/>
          <w:szCs w:val="32"/>
          <w:u w:val="none"/>
          <w14:textFill>
            <w14:solidFill>
              <w14:schemeClr w14:val="tx1"/>
            </w14:solidFill>
          </w14:textFill>
        </w:rPr>
        <w:t>病防治法》《中华人民共和国医师法》《职业病诊断与鉴定管理办法》</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《职业健康检查管理办法》《</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职业病分类和目录》</w:t>
      </w:r>
      <w:r>
        <w:rPr>
          <w:rFonts w:hint="eastAsia" w:ascii="仿宋_GB2312" w:hAnsi="仿宋_GB2312" w:eastAsia="仿宋_GB2312" w:cs="仿宋_GB2312"/>
          <w:color w:val="000000" w:themeColor="text1"/>
          <w:sz w:val="32"/>
          <w:szCs w:val="32"/>
          <w:u w:val="none"/>
          <w14:textFill>
            <w14:solidFill>
              <w14:schemeClr w14:val="tx1"/>
            </w14:solidFill>
          </w14:textFill>
        </w:rPr>
        <w:t>等法律、法规和规章，制定本办法。</w:t>
      </w:r>
    </w:p>
    <w:p w14:paraId="76664589">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第二条</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u w:val="none"/>
          <w14:textFill>
            <w14:solidFill>
              <w14:schemeClr w14:val="tx1"/>
            </w14:solidFill>
          </w14:textFill>
        </w:rPr>
        <w:t>本办法适用于江苏省行政区域内</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从事</w:t>
      </w:r>
      <w:r>
        <w:rPr>
          <w:rFonts w:hint="eastAsia" w:ascii="仿宋_GB2312" w:hAnsi="仿宋_GB2312" w:eastAsia="仿宋_GB2312" w:cs="仿宋_GB2312"/>
          <w:color w:val="000000" w:themeColor="text1"/>
          <w:sz w:val="32"/>
          <w:szCs w:val="32"/>
          <w:u w:val="none"/>
          <w14:textFill>
            <w14:solidFill>
              <w14:schemeClr w14:val="tx1"/>
            </w14:solidFill>
          </w14:textFill>
        </w:rPr>
        <w:t>职业病诊断</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鉴定</w:t>
      </w:r>
      <w:r>
        <w:rPr>
          <w:rFonts w:hint="eastAsia" w:ascii="仿宋_GB2312" w:hAnsi="仿宋_GB2312" w:eastAsia="仿宋_GB2312" w:cs="仿宋_GB2312"/>
          <w:color w:val="000000" w:themeColor="text1"/>
          <w:sz w:val="32"/>
          <w:szCs w:val="32"/>
          <w:u w:val="none"/>
          <w14:textFill>
            <w14:solidFill>
              <w14:schemeClr w14:val="tx1"/>
            </w14:solidFill>
          </w14:textFill>
        </w:rPr>
        <w:t>和职业健康检查</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等</w:t>
      </w:r>
      <w:r>
        <w:rPr>
          <w:rFonts w:hint="eastAsia" w:ascii="仿宋_GB2312" w:hAnsi="仿宋_GB2312" w:eastAsia="仿宋_GB2312" w:cs="仿宋_GB2312"/>
          <w:color w:val="000000" w:themeColor="text1"/>
          <w:sz w:val="32"/>
          <w:szCs w:val="32"/>
          <w:u w:val="none"/>
          <w14:textFill>
            <w14:solidFill>
              <w14:schemeClr w14:val="tx1"/>
            </w14:solidFill>
          </w14:textFill>
        </w:rPr>
        <w:t>工作的医师管理。</w:t>
      </w:r>
    </w:p>
    <w:p w14:paraId="23D129B1">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第三条 本</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省</w:t>
      </w:r>
      <w:r>
        <w:rPr>
          <w:rFonts w:hint="eastAsia" w:ascii="仿宋_GB2312" w:hAnsi="仿宋_GB2312" w:eastAsia="仿宋_GB2312" w:cs="仿宋_GB2312"/>
          <w:color w:val="000000" w:themeColor="text1"/>
          <w:sz w:val="32"/>
          <w:szCs w:val="32"/>
          <w:u w:val="none"/>
          <w14:textFill>
            <w14:solidFill>
              <w14:schemeClr w14:val="tx1"/>
            </w14:solidFill>
          </w14:textFill>
        </w:rPr>
        <w:t>实行职业病诊断医师培训考核和资格审定制度。</w:t>
      </w:r>
    </w:p>
    <w:p w14:paraId="24EE0430">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第四条 省级</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卫生</w:t>
      </w:r>
      <w:r>
        <w:rPr>
          <w:rFonts w:hint="eastAsia" w:ascii="仿宋_GB2312" w:hAnsi="仿宋_GB2312" w:eastAsia="仿宋_GB2312" w:cs="仿宋_GB2312"/>
          <w:color w:val="000000" w:themeColor="text1"/>
          <w:sz w:val="32"/>
          <w:szCs w:val="32"/>
          <w:u w:val="none"/>
          <w14:textFill>
            <w14:solidFill>
              <w14:schemeClr w14:val="tx1"/>
            </w14:solidFill>
          </w14:textFill>
        </w:rPr>
        <w:t>健康主管部门负责全省职业病诊断医师的</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培训考核和监督管理</w:t>
      </w:r>
      <w:r>
        <w:rPr>
          <w:rFonts w:hint="eastAsia" w:ascii="仿宋_GB2312" w:hAnsi="仿宋_GB2312" w:eastAsia="仿宋_GB2312" w:cs="仿宋_GB2312"/>
          <w:color w:val="000000" w:themeColor="text1"/>
          <w:sz w:val="32"/>
          <w:szCs w:val="32"/>
          <w:u w:val="none"/>
          <w14:textFill>
            <w14:solidFill>
              <w14:schemeClr w14:val="tx1"/>
            </w14:solidFill>
          </w14:textFill>
        </w:rPr>
        <w:t>工作。</w:t>
      </w:r>
    </w:p>
    <w:p w14:paraId="253B9899">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市</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级</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卫生</w:t>
      </w:r>
      <w:r>
        <w:rPr>
          <w:rFonts w:hint="eastAsia" w:ascii="仿宋_GB2312" w:hAnsi="仿宋_GB2312" w:eastAsia="仿宋_GB2312" w:cs="仿宋_GB2312"/>
          <w:color w:val="000000" w:themeColor="text1"/>
          <w:sz w:val="32"/>
          <w:szCs w:val="32"/>
          <w:u w:val="none"/>
          <w14:textFill>
            <w14:solidFill>
              <w14:schemeClr w14:val="tx1"/>
            </w14:solidFill>
          </w14:textFill>
        </w:rPr>
        <w:t>健康主管部门</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受</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省级</w:t>
      </w:r>
      <w:r>
        <w:rPr>
          <w:rFonts w:hint="eastAsia" w:ascii="仿宋_GB2312" w:hAnsi="仿宋_GB2312" w:eastAsia="仿宋_GB2312" w:cs="仿宋_GB2312"/>
          <w:color w:val="000000" w:themeColor="text1"/>
          <w:sz w:val="32"/>
          <w:szCs w:val="32"/>
          <w:highlight w:val="none"/>
          <w:u w:val="none"/>
          <w:lang w:val="en-US" w:eastAsia="zh-CN"/>
          <w14:textFill>
            <w14:solidFill>
              <w14:schemeClr w14:val="tx1"/>
            </w14:solidFill>
          </w14:textFill>
        </w:rPr>
        <w:t>卫生</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健康主管部门</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委托</w:t>
      </w:r>
      <w:r>
        <w:rPr>
          <w:rFonts w:hint="eastAsia" w:ascii="仿宋_GB2312" w:hAnsi="仿宋_GB2312" w:eastAsia="仿宋_GB2312" w:cs="仿宋_GB2312"/>
          <w:color w:val="000000" w:themeColor="text1"/>
          <w:sz w:val="32"/>
          <w:szCs w:val="32"/>
          <w:u w:val="none"/>
          <w14:textFill>
            <w14:solidFill>
              <w14:schemeClr w14:val="tx1"/>
            </w14:solidFill>
          </w14:textFill>
        </w:rPr>
        <w:t>负责</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辖区内</w:t>
      </w:r>
      <w:r>
        <w:rPr>
          <w:rFonts w:hint="eastAsia" w:ascii="仿宋_GB2312" w:hAnsi="仿宋_GB2312" w:eastAsia="仿宋_GB2312" w:cs="仿宋_GB2312"/>
          <w:color w:val="000000" w:themeColor="text1"/>
          <w:sz w:val="32"/>
          <w:szCs w:val="32"/>
          <w:u w:val="none"/>
          <w14:textFill>
            <w14:solidFill>
              <w14:schemeClr w14:val="tx1"/>
            </w14:solidFill>
          </w14:textFill>
        </w:rPr>
        <w:t>职业病诊断医师的申请受理、</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材料审查、证书颁发等资格审定和监督管理工作。</w:t>
      </w:r>
    </w:p>
    <w:p w14:paraId="2A21EA28">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省级卫生健康主管部门委托江苏</w:t>
      </w:r>
      <w:r>
        <w:rPr>
          <w:rFonts w:hint="eastAsia" w:ascii="仿宋_GB2312" w:hAnsi="仿宋_GB2312" w:eastAsia="仿宋_GB2312" w:cs="仿宋_GB2312"/>
          <w:color w:val="000000" w:themeColor="text1"/>
          <w:sz w:val="32"/>
          <w:szCs w:val="32"/>
          <w:u w:val="none"/>
          <w14:textFill>
            <w14:solidFill>
              <w14:schemeClr w14:val="tx1"/>
            </w14:solidFill>
          </w14:textFill>
        </w:rPr>
        <w:t>省</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疾病预防控制中心</w:t>
      </w:r>
      <w:r>
        <w:rPr>
          <w:rFonts w:hint="eastAsia" w:ascii="仿宋_GB2312" w:hAnsi="仿宋_GB2312" w:eastAsia="仿宋_GB2312" w:cs="仿宋_GB2312"/>
          <w:color w:val="000000" w:themeColor="text1"/>
          <w:sz w:val="32"/>
          <w:szCs w:val="32"/>
          <w:u w:val="none"/>
          <w14:textFill>
            <w14:solidFill>
              <w14:schemeClr w14:val="tx1"/>
            </w14:solidFill>
          </w14:textFill>
        </w:rPr>
        <w:t>负责全省职业病诊断医师的技术培训、资格考试和日常考核</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等</w:t>
      </w:r>
      <w:r>
        <w:rPr>
          <w:rFonts w:hint="eastAsia" w:ascii="仿宋_GB2312" w:hAnsi="仿宋_GB2312" w:eastAsia="仿宋_GB2312" w:cs="仿宋_GB2312"/>
          <w:color w:val="000000" w:themeColor="text1"/>
          <w:sz w:val="32"/>
          <w:szCs w:val="32"/>
          <w:u w:val="none"/>
          <w14:textFill>
            <w14:solidFill>
              <w14:schemeClr w14:val="tx1"/>
            </w14:solidFill>
          </w14:textFill>
        </w:rPr>
        <w:t>管理工作。</w:t>
      </w:r>
    </w:p>
    <w:p w14:paraId="7F1EA2E4">
      <w:pPr>
        <w:keepNext w:val="0"/>
        <w:keepLines w:val="0"/>
        <w:pageBreakBefore w:val="0"/>
        <w:widowControl w:val="0"/>
        <w:kinsoku/>
        <w:wordWrap/>
        <w:overflowPunct/>
        <w:topLinePunct w:val="0"/>
        <w:autoSpaceDE/>
        <w:autoSpaceDN/>
        <w:bidi w:val="0"/>
        <w:adjustRightInd/>
        <w:snapToGrid/>
        <w:ind w:firstLine="632" w:firstLineChars="200"/>
        <w:jc w:val="left"/>
        <w:textAlignment w:val="auto"/>
        <w:rPr>
          <w:rFonts w:hint="eastAsia" w:ascii="仿宋_GB2312" w:hAnsi="仿宋_GB2312" w:eastAsia="仿宋_GB2312" w:cs="仿宋_GB2312"/>
          <w:color w:val="000000" w:themeColor="text1"/>
          <w:sz w:val="32"/>
          <w:szCs w:val="32"/>
          <w:u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第五条 职业病诊断医师应当</w:t>
      </w:r>
      <w:r>
        <w:rPr>
          <w:rFonts w:hint="eastAsia" w:ascii="仿宋_GB2312" w:hAnsi="仿宋_GB2312" w:eastAsia="仿宋_GB2312" w:cs="仿宋_GB2312"/>
          <w:color w:val="000000" w:themeColor="text1"/>
          <w:sz w:val="32"/>
          <w:szCs w:val="32"/>
          <w14:textFill>
            <w14:solidFill>
              <w14:schemeClr w14:val="tx1"/>
            </w14:solidFill>
          </w14:textFill>
        </w:rPr>
        <w:t>恪守职业道德，遵守执业规范，提高执业水平，</w:t>
      </w:r>
      <w:r>
        <w:rPr>
          <w:rFonts w:hint="eastAsia" w:ascii="仿宋_GB2312" w:hAnsi="仿宋_GB2312" w:eastAsia="仿宋_GB2312" w:cs="仿宋_GB2312"/>
          <w:color w:val="000000" w:themeColor="text1"/>
          <w:sz w:val="32"/>
          <w:szCs w:val="32"/>
          <w:u w:val="none"/>
          <w14:textFill>
            <w14:solidFill>
              <w14:schemeClr w14:val="tx1"/>
            </w14:solidFill>
          </w14:textFill>
        </w:rPr>
        <w:t>依法</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在执业范围内从事</w:t>
      </w:r>
      <w:r>
        <w:rPr>
          <w:rFonts w:hint="eastAsia" w:ascii="仿宋_GB2312" w:hAnsi="仿宋_GB2312" w:eastAsia="仿宋_GB2312" w:cs="仿宋_GB2312"/>
          <w:color w:val="000000" w:themeColor="text1"/>
          <w:sz w:val="32"/>
          <w:szCs w:val="32"/>
          <w:u w:val="none"/>
          <w14:textFill>
            <w14:solidFill>
              <w14:schemeClr w14:val="tx1"/>
            </w14:solidFill>
          </w14:textFill>
        </w:rPr>
        <w:t>职业病诊断</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鉴定</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和职业健康检查</w:t>
      </w:r>
      <w:r>
        <w:rPr>
          <w:rFonts w:hint="eastAsia" w:ascii="仿宋_GB2312" w:hAnsi="仿宋_GB2312" w:eastAsia="仿宋_GB2312" w:cs="仿宋_GB2312"/>
          <w:color w:val="000000" w:themeColor="text1"/>
          <w:sz w:val="32"/>
          <w:szCs w:val="32"/>
          <w:u w:val="none"/>
          <w14:textFill>
            <w14:solidFill>
              <w14:schemeClr w14:val="tx1"/>
            </w14:solidFill>
          </w14:textFill>
        </w:rPr>
        <w:t>等工作</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p>
    <w:p w14:paraId="23F480BE">
      <w:pPr>
        <w:rPr>
          <w:color w:val="000000" w:themeColor="text1"/>
          <w14:textFill>
            <w14:solidFill>
              <w14:schemeClr w14:val="tx1"/>
            </w14:solidFill>
          </w14:textFill>
        </w:rPr>
      </w:pPr>
    </w:p>
    <w:p w14:paraId="0416E0D1">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黑体" w:cs="仿宋_GB2312"/>
          <w:color w:val="000000" w:themeColor="text1"/>
          <w:sz w:val="32"/>
          <w:szCs w:val="32"/>
          <w:u w:val="none"/>
          <w:lang w:eastAsia="zh-CN"/>
          <w14:textFill>
            <w14:solidFill>
              <w14:schemeClr w14:val="tx1"/>
            </w14:solidFill>
          </w14:textFill>
        </w:rPr>
      </w:pPr>
      <w:r>
        <w:rPr>
          <w:rFonts w:hint="eastAsia" w:ascii="黑体" w:hAnsi="黑体" w:eastAsia="黑体" w:cs="黑体"/>
          <w:color w:val="000000" w:themeColor="text1"/>
          <w:sz w:val="32"/>
          <w:szCs w:val="32"/>
          <w:u w:val="none"/>
          <w14:textFill>
            <w14:solidFill>
              <w14:schemeClr w14:val="tx1"/>
            </w14:solidFill>
          </w14:textFill>
        </w:rPr>
        <w:t xml:space="preserve">第二章 </w:t>
      </w:r>
      <w:r>
        <w:rPr>
          <w:rFonts w:hint="eastAsia" w:ascii="黑体" w:hAnsi="黑体" w:eastAsia="黑体" w:cs="黑体"/>
          <w:color w:val="000000" w:themeColor="text1"/>
          <w:sz w:val="32"/>
          <w:szCs w:val="32"/>
          <w:u w:val="none"/>
          <w:lang w:val="en-US" w:eastAsia="zh-CN"/>
          <w14:textFill>
            <w14:solidFill>
              <w14:schemeClr w14:val="tx1"/>
            </w14:solidFill>
          </w14:textFill>
        </w:rPr>
        <w:t>资格认定</w:t>
      </w:r>
    </w:p>
    <w:p w14:paraId="3ACF5FC1">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六</w:t>
      </w:r>
      <w:r>
        <w:rPr>
          <w:rFonts w:hint="eastAsia" w:ascii="仿宋_GB2312" w:hAnsi="仿宋_GB2312" w:eastAsia="仿宋_GB2312" w:cs="仿宋_GB2312"/>
          <w:color w:val="000000" w:themeColor="text1"/>
          <w:sz w:val="32"/>
          <w:szCs w:val="32"/>
          <w:u w:val="none"/>
          <w14:textFill>
            <w14:solidFill>
              <w14:schemeClr w14:val="tx1"/>
            </w14:solidFill>
          </w14:textFill>
        </w:rPr>
        <w:t>条 申请报名参加职业病诊断医师资格培训考核的人员应当符合下列条件：</w:t>
      </w:r>
    </w:p>
    <w:p w14:paraId="17047407">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（一）具有执业医师资格；</w:t>
      </w:r>
    </w:p>
    <w:p w14:paraId="3B21E2E0">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（二）具有中级及以上卫生专业技术职务任职资格</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p>
    <w:p w14:paraId="3FE2E156">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（三）省级卫生健康主管部门规定的其他条件</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7D9267B5">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申请参加职业病诊断医师资格培训考核的人员应当根据其医师执业范围</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选择</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多个</w:t>
      </w:r>
      <w:r>
        <w:rPr>
          <w:rFonts w:hint="eastAsia" w:ascii="仿宋_GB2312" w:hAnsi="仿宋_GB2312" w:eastAsia="仿宋_GB2312" w:cs="仿宋_GB2312"/>
          <w:color w:val="000000" w:themeColor="text1"/>
          <w:sz w:val="32"/>
          <w:szCs w:val="32"/>
          <w:u w:val="none"/>
          <w14:textFill>
            <w14:solidFill>
              <w14:schemeClr w14:val="tx1"/>
            </w14:solidFill>
          </w14:textFill>
        </w:rPr>
        <w:t>职业病诊断专业项目报考</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（执业范围与专业项目对应关系见附表</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0A145F5B">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七</w:t>
      </w:r>
      <w:r>
        <w:rPr>
          <w:rFonts w:hint="eastAsia" w:ascii="仿宋_GB2312" w:hAnsi="仿宋_GB2312" w:eastAsia="仿宋_GB2312" w:cs="仿宋_GB2312"/>
          <w:color w:val="000000" w:themeColor="text1"/>
          <w:sz w:val="32"/>
          <w:szCs w:val="32"/>
          <w:u w:val="none"/>
          <w14:textFill>
            <w14:solidFill>
              <w14:schemeClr w14:val="tx1"/>
            </w14:solidFill>
          </w14:textFill>
        </w:rPr>
        <w:t>条 职业病诊断专业项目分为以下类别：</w:t>
      </w:r>
    </w:p>
    <w:p w14:paraId="78D31CD5">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（一）职业性尘肺病及其他呼吸系统疾病；</w:t>
      </w:r>
    </w:p>
    <w:p w14:paraId="2F579C0A">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（二）职业性皮肤病；</w:t>
      </w:r>
    </w:p>
    <w:p w14:paraId="4582DB3B">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（三）职业性眼病；</w:t>
      </w:r>
    </w:p>
    <w:p w14:paraId="280EC1BA">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（四）职业性耳鼻喉口腔疾病；</w:t>
      </w:r>
    </w:p>
    <w:p w14:paraId="73F92E3E">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（五）职业性化学中毒；</w:t>
      </w:r>
    </w:p>
    <w:p w14:paraId="1AE08649">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（六）物理因素所致职业病；</w:t>
      </w:r>
    </w:p>
    <w:p w14:paraId="0D5EA10A">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（七）职业性放射性疾病；</w:t>
      </w:r>
    </w:p>
    <w:p w14:paraId="7FF8CA65">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（八）职业性传染病；</w:t>
      </w:r>
    </w:p>
    <w:p w14:paraId="053D4219">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（九）职业性肿瘤；</w:t>
      </w:r>
    </w:p>
    <w:p w14:paraId="63C95C97">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十）职业性肌肉骨骼疾病；</w:t>
      </w:r>
    </w:p>
    <w:p w14:paraId="100050B2">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default"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（十一）职业性精神和行为障碍；</w:t>
      </w:r>
    </w:p>
    <w:p w14:paraId="1D5692A4">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（十</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二</w:t>
      </w:r>
      <w:r>
        <w:rPr>
          <w:rFonts w:hint="eastAsia" w:ascii="仿宋_GB2312" w:hAnsi="仿宋_GB2312" w:eastAsia="仿宋_GB2312" w:cs="仿宋_GB2312"/>
          <w:color w:val="000000" w:themeColor="text1"/>
          <w:sz w:val="32"/>
          <w:szCs w:val="32"/>
          <w:u w:val="none"/>
          <w14:textFill>
            <w14:solidFill>
              <w14:schemeClr w14:val="tx1"/>
            </w14:solidFill>
          </w14:textFill>
        </w:rPr>
        <w:t>）其他职业病</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w:t>
      </w:r>
    </w:p>
    <w:p w14:paraId="1DB34C0B">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（十三）职业卫生现场</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530BE5F8">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八</w:t>
      </w:r>
      <w:r>
        <w:rPr>
          <w:rFonts w:hint="eastAsia" w:ascii="仿宋_GB2312" w:hAnsi="仿宋_GB2312" w:eastAsia="仿宋_GB2312" w:cs="仿宋_GB2312"/>
          <w:color w:val="000000" w:themeColor="text1"/>
          <w:sz w:val="32"/>
          <w:szCs w:val="32"/>
          <w:u w:val="none"/>
          <w14:textFill>
            <w14:solidFill>
              <w14:schemeClr w14:val="tx1"/>
            </w14:solidFill>
          </w14:textFill>
        </w:rPr>
        <w:t xml:space="preserve">条 </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符合本办法第六条规定的医师，可以向市级卫生健康主管部门</w:t>
      </w:r>
      <w:r>
        <w:rPr>
          <w:rFonts w:hint="eastAsia" w:ascii="仿宋_GB2312" w:hAnsi="仿宋_GB2312" w:eastAsia="仿宋_GB2312" w:cs="仿宋_GB2312"/>
          <w:color w:val="000000" w:themeColor="text1"/>
          <w:sz w:val="32"/>
          <w:szCs w:val="32"/>
          <w:u w:val="none"/>
          <w14:textFill>
            <w14:solidFill>
              <w14:schemeClr w14:val="tx1"/>
            </w14:solidFill>
          </w14:textFill>
        </w:rPr>
        <w:t>申请职业病诊断医师资格</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申请提交</w:t>
      </w:r>
      <w:r>
        <w:rPr>
          <w:rFonts w:hint="eastAsia" w:ascii="仿宋_GB2312" w:hAnsi="仿宋_GB2312" w:eastAsia="仿宋_GB2312" w:cs="仿宋_GB2312"/>
          <w:color w:val="000000" w:themeColor="text1"/>
          <w:sz w:val="32"/>
          <w:szCs w:val="32"/>
          <w:u w:val="none"/>
          <w14:textFill>
            <w14:solidFill>
              <w14:schemeClr w14:val="tx1"/>
            </w14:solidFill>
          </w14:textFill>
        </w:rPr>
        <w:t>材料</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包括</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606E3168">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（一）职业病诊断医师资格申请表</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（见附表</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0AAC94D6">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（二）《医师执业证书》；</w:t>
      </w:r>
    </w:p>
    <w:p w14:paraId="6BD9CA55">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（三）《医师资格证书》；</w:t>
      </w:r>
    </w:p>
    <w:p w14:paraId="75ED6865">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（四）中级及以上卫生专业技术职务任职资格证书；</w:t>
      </w:r>
    </w:p>
    <w:p w14:paraId="76C79801">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（五）与申请的职业病诊断专业项目相关的3年以上工作经历证明；</w:t>
      </w:r>
    </w:p>
    <w:p w14:paraId="5A2C4FB0">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（六）与申请的职业病诊断专业项目相对应的职业病诊断医师培训合格证书</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p>
    <w:p w14:paraId="1AE99013">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（七）省级卫生健康主管部门规定的其他材料</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757ED488">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九</w:t>
      </w:r>
      <w:r>
        <w:rPr>
          <w:rFonts w:hint="eastAsia" w:ascii="仿宋_GB2312" w:hAnsi="仿宋_GB2312" w:eastAsia="仿宋_GB2312" w:cs="仿宋_GB2312"/>
          <w:color w:val="000000" w:themeColor="text1"/>
          <w:sz w:val="32"/>
          <w:szCs w:val="32"/>
          <w:u w:val="none"/>
          <w14:textFill>
            <w14:solidFill>
              <w14:schemeClr w14:val="tx1"/>
            </w14:solidFill>
          </w14:textFill>
        </w:rPr>
        <w:t>条 市</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级</w:t>
      </w:r>
      <w:r>
        <w:rPr>
          <w:rFonts w:hint="eastAsia" w:ascii="仿宋_GB2312" w:hAnsi="仿宋_GB2312" w:eastAsia="仿宋_GB2312" w:cs="仿宋_GB2312"/>
          <w:color w:val="000000" w:themeColor="text1"/>
          <w:sz w:val="32"/>
          <w:szCs w:val="32"/>
          <w:u w:val="none"/>
          <w14:textFill>
            <w14:solidFill>
              <w14:schemeClr w14:val="tx1"/>
            </w14:solidFill>
          </w14:textFill>
        </w:rPr>
        <w:t>卫生健康主管部门对符合受理要求的，应当在</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五</w:t>
      </w:r>
      <w:r>
        <w:rPr>
          <w:rFonts w:hint="eastAsia" w:ascii="仿宋_GB2312" w:hAnsi="仿宋_GB2312" w:eastAsia="仿宋_GB2312" w:cs="仿宋_GB2312"/>
          <w:color w:val="000000" w:themeColor="text1"/>
          <w:sz w:val="32"/>
          <w:szCs w:val="32"/>
          <w:u w:val="none"/>
          <w14:textFill>
            <w14:solidFill>
              <w14:schemeClr w14:val="tx1"/>
            </w14:solidFill>
          </w14:textFill>
        </w:rPr>
        <w:t>日内向申请人出具受理通知书</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受理通知书一式两份，一份交申请人，一份归入档案备查。</w:t>
      </w:r>
    </w:p>
    <w:p w14:paraId="2A6F5B83">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对申请人材料不齐全或者不符合法定形式的，应当当场或者在</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五</w:t>
      </w:r>
      <w:r>
        <w:rPr>
          <w:rFonts w:hint="eastAsia" w:ascii="仿宋_GB2312" w:hAnsi="仿宋_GB2312" w:eastAsia="仿宋_GB2312" w:cs="仿宋_GB2312"/>
          <w:color w:val="000000" w:themeColor="text1"/>
          <w:sz w:val="32"/>
          <w:szCs w:val="32"/>
          <w:u w:val="none"/>
          <w14:textFill>
            <w14:solidFill>
              <w14:schemeClr w14:val="tx1"/>
            </w14:solidFill>
          </w14:textFill>
        </w:rPr>
        <w:t>日内一次</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性</w:t>
      </w:r>
      <w:r>
        <w:rPr>
          <w:rFonts w:hint="eastAsia" w:ascii="仿宋_GB2312" w:hAnsi="仿宋_GB2312" w:eastAsia="仿宋_GB2312" w:cs="仿宋_GB2312"/>
          <w:color w:val="000000" w:themeColor="text1"/>
          <w:sz w:val="32"/>
          <w:szCs w:val="32"/>
          <w:u w:val="none"/>
          <w14:textFill>
            <w14:solidFill>
              <w14:schemeClr w14:val="tx1"/>
            </w14:solidFill>
          </w14:textFill>
        </w:rPr>
        <w:t>告知申请人需要补正的全部内容</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逾期不告知的，自收到申请材料之日起即为受理。</w:t>
      </w:r>
    </w:p>
    <w:p w14:paraId="5EEEB401">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黑体" w:hAnsi="黑体" w:eastAsia="黑体" w:cs="黑体"/>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对不符合受理要求的，市</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级</w:t>
      </w:r>
      <w:r>
        <w:rPr>
          <w:rFonts w:hint="eastAsia" w:ascii="仿宋_GB2312" w:hAnsi="仿宋_GB2312" w:eastAsia="仿宋_GB2312" w:cs="仿宋_GB2312"/>
          <w:color w:val="000000" w:themeColor="text1"/>
          <w:sz w:val="32"/>
          <w:szCs w:val="32"/>
          <w:u w:val="none"/>
          <w14:textFill>
            <w14:solidFill>
              <w14:schemeClr w14:val="tx1"/>
            </w14:solidFill>
          </w14:textFill>
        </w:rPr>
        <w:t>卫生健康主管部门应当在</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五</w:t>
      </w:r>
      <w:r>
        <w:rPr>
          <w:rFonts w:hint="eastAsia" w:ascii="仿宋_GB2312" w:hAnsi="仿宋_GB2312" w:eastAsia="仿宋_GB2312" w:cs="仿宋_GB2312"/>
          <w:color w:val="000000" w:themeColor="text1"/>
          <w:sz w:val="32"/>
          <w:szCs w:val="32"/>
          <w:u w:val="none"/>
          <w14:textFill>
            <w14:solidFill>
              <w14:schemeClr w14:val="tx1"/>
            </w14:solidFill>
          </w14:textFill>
        </w:rPr>
        <w:t>日内向申请人出具不予受理通知书</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不予受理通知书一式两份，一份交申请人，一份归入档案备查。</w:t>
      </w:r>
    </w:p>
    <w:p w14:paraId="12279F22">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十</w:t>
      </w:r>
      <w:r>
        <w:rPr>
          <w:rFonts w:hint="eastAsia" w:ascii="仿宋_GB2312" w:hAnsi="仿宋_GB2312" w:eastAsia="仿宋_GB2312" w:cs="仿宋_GB2312"/>
          <w:color w:val="000000" w:themeColor="text1"/>
          <w:sz w:val="32"/>
          <w:szCs w:val="32"/>
          <w:u w:val="none"/>
          <w14:textFill>
            <w14:solidFill>
              <w14:schemeClr w14:val="tx1"/>
            </w14:solidFill>
          </w14:textFill>
        </w:rPr>
        <w:t>条 市</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级</w:t>
      </w:r>
      <w:r>
        <w:rPr>
          <w:rFonts w:hint="eastAsia" w:ascii="仿宋_GB2312" w:hAnsi="仿宋_GB2312" w:eastAsia="仿宋_GB2312" w:cs="仿宋_GB2312"/>
          <w:color w:val="000000" w:themeColor="text1"/>
          <w:sz w:val="32"/>
          <w:szCs w:val="32"/>
          <w:u w:val="none"/>
          <w14:textFill>
            <w14:solidFill>
              <w14:schemeClr w14:val="tx1"/>
            </w14:solidFill>
          </w14:textFill>
        </w:rPr>
        <w:t>卫生健康主管部门在作出受理决定之日起</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二十</w:t>
      </w:r>
      <w:r>
        <w:rPr>
          <w:rFonts w:hint="eastAsia" w:ascii="仿宋_GB2312" w:hAnsi="仿宋_GB2312" w:eastAsia="仿宋_GB2312" w:cs="仿宋_GB2312"/>
          <w:color w:val="000000" w:themeColor="text1"/>
          <w:sz w:val="32"/>
          <w:szCs w:val="32"/>
          <w:u w:val="none"/>
          <w14:textFill>
            <w14:solidFill>
              <w14:schemeClr w14:val="tx1"/>
            </w14:solidFill>
          </w14:textFill>
        </w:rPr>
        <w:t>日内</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，应当</w:t>
      </w:r>
      <w:r>
        <w:rPr>
          <w:rFonts w:hint="eastAsia" w:ascii="仿宋_GB2312" w:hAnsi="仿宋_GB2312" w:eastAsia="仿宋_GB2312" w:cs="仿宋_GB2312"/>
          <w:color w:val="000000" w:themeColor="text1"/>
          <w:sz w:val="32"/>
          <w:szCs w:val="32"/>
          <w:u w:val="none"/>
          <w14:textFill>
            <w14:solidFill>
              <w14:schemeClr w14:val="tx1"/>
            </w14:solidFill>
          </w14:textFill>
        </w:rPr>
        <w:t>依据</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本办法有关规定</w:t>
      </w:r>
      <w:r>
        <w:rPr>
          <w:rFonts w:hint="eastAsia" w:ascii="仿宋_GB2312" w:hAnsi="仿宋_GB2312" w:eastAsia="仿宋_GB2312" w:cs="仿宋_GB2312"/>
          <w:color w:val="000000" w:themeColor="text1"/>
          <w:sz w:val="32"/>
          <w:szCs w:val="32"/>
          <w:u w:val="none"/>
          <w14:textFill>
            <w14:solidFill>
              <w14:schemeClr w14:val="tx1"/>
            </w14:solidFill>
          </w14:textFill>
        </w:rPr>
        <w:t>审核</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后作</w:t>
      </w:r>
      <w:r>
        <w:rPr>
          <w:rFonts w:hint="eastAsia" w:ascii="仿宋_GB2312" w:hAnsi="仿宋_GB2312" w:eastAsia="仿宋_GB2312" w:cs="仿宋_GB2312"/>
          <w:color w:val="000000" w:themeColor="text1"/>
          <w:sz w:val="32"/>
          <w:szCs w:val="32"/>
          <w:u w:val="none"/>
          <w14:textFill>
            <w14:solidFill>
              <w14:schemeClr w14:val="tx1"/>
            </w14:solidFill>
          </w14:textFill>
        </w:rPr>
        <w:t>出是否批准的决定。</w:t>
      </w:r>
    </w:p>
    <w:p w14:paraId="57FB3DB9">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（一）对符合条件的，应当作出准予批准的书面决定；并在自作出决定之日起</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十</w:t>
      </w:r>
      <w:r>
        <w:rPr>
          <w:rFonts w:hint="eastAsia" w:ascii="仿宋_GB2312" w:hAnsi="仿宋_GB2312" w:eastAsia="仿宋_GB2312" w:cs="仿宋_GB2312"/>
          <w:color w:val="000000" w:themeColor="text1"/>
          <w:sz w:val="32"/>
          <w:szCs w:val="32"/>
          <w:u w:val="none"/>
          <w14:textFill>
            <w14:solidFill>
              <w14:schemeClr w14:val="tx1"/>
            </w14:solidFill>
          </w14:textFill>
        </w:rPr>
        <w:t>日内，完成证书印制工作，通知申请人领取证书。</w:t>
      </w:r>
    </w:p>
    <w:p w14:paraId="1375B547">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（二）对不符合条件的，应当在</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二十</w:t>
      </w:r>
      <w:r>
        <w:rPr>
          <w:rFonts w:hint="eastAsia" w:ascii="仿宋_GB2312" w:hAnsi="仿宋_GB2312" w:eastAsia="仿宋_GB2312" w:cs="仿宋_GB2312"/>
          <w:color w:val="000000" w:themeColor="text1"/>
          <w:sz w:val="32"/>
          <w:szCs w:val="32"/>
          <w:u w:val="none"/>
          <w14:textFill>
            <w14:solidFill>
              <w14:schemeClr w14:val="tx1"/>
            </w14:solidFill>
          </w14:textFill>
        </w:rPr>
        <w:t>日内作出不予批准的书面决定，并说明理由。</w:t>
      </w:r>
    </w:p>
    <w:p w14:paraId="6FF4ACB6">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第十</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一</w:t>
      </w:r>
      <w:r>
        <w:rPr>
          <w:rFonts w:hint="eastAsia" w:ascii="仿宋_GB2312" w:hAnsi="仿宋_GB2312" w:eastAsia="仿宋_GB2312" w:cs="仿宋_GB2312"/>
          <w:color w:val="000000" w:themeColor="text1"/>
          <w:sz w:val="32"/>
          <w:szCs w:val="32"/>
          <w:u w:val="none"/>
          <w14:textFill>
            <w14:solidFill>
              <w14:schemeClr w14:val="tx1"/>
            </w14:solidFill>
          </w14:textFill>
        </w:rPr>
        <w:t>条 市</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级</w:t>
      </w:r>
      <w:r>
        <w:rPr>
          <w:rFonts w:hint="eastAsia" w:ascii="仿宋_GB2312" w:hAnsi="仿宋_GB2312" w:eastAsia="仿宋_GB2312" w:cs="仿宋_GB2312"/>
          <w:color w:val="000000" w:themeColor="text1"/>
          <w:sz w:val="32"/>
          <w:szCs w:val="32"/>
          <w:u w:val="none"/>
          <w14:textFill>
            <w14:solidFill>
              <w14:schemeClr w14:val="tx1"/>
            </w14:solidFill>
          </w14:textFill>
        </w:rPr>
        <w:t>卫生健康主管部门</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应当</w:t>
      </w:r>
      <w:r>
        <w:rPr>
          <w:rFonts w:hint="eastAsia" w:ascii="仿宋_GB2312" w:hAnsi="仿宋_GB2312" w:eastAsia="仿宋_GB2312" w:cs="仿宋_GB2312"/>
          <w:color w:val="000000" w:themeColor="text1"/>
          <w:sz w:val="32"/>
          <w:szCs w:val="32"/>
          <w:u w:val="none"/>
          <w14:textFill>
            <w14:solidFill>
              <w14:schemeClr w14:val="tx1"/>
            </w14:solidFill>
          </w14:textFill>
        </w:rPr>
        <w:t>对审批通过者发</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放《</w:t>
      </w:r>
      <w:r>
        <w:rPr>
          <w:rFonts w:hint="eastAsia" w:ascii="仿宋_GB2312" w:hAnsi="仿宋_GB2312" w:eastAsia="仿宋_GB2312" w:cs="仿宋_GB2312"/>
          <w:color w:val="000000" w:themeColor="text1"/>
          <w:sz w:val="32"/>
          <w:szCs w:val="32"/>
          <w:u w:val="none"/>
          <w14:textFill>
            <w14:solidFill>
              <w14:schemeClr w14:val="tx1"/>
            </w14:solidFill>
          </w14:textFill>
        </w:rPr>
        <w:t>职业病诊断医师资格证书</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46532F0A">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color w:val="000000" w:themeColor="text1"/>
          <w:sz w:val="32"/>
          <w:szCs w:val="32"/>
          <w:u w:val="none"/>
          <w:lang w:eastAsia="zh-CN"/>
          <w14:textFill>
            <w14:solidFill>
              <w14:schemeClr w14:val="tx1"/>
            </w14:solidFill>
          </w14:textFill>
        </w:rPr>
      </w:pPr>
      <w:r>
        <w:rPr>
          <w:rFonts w:hint="eastAsia" w:ascii="黑体" w:hAnsi="黑体" w:eastAsia="黑体" w:cs="黑体"/>
          <w:color w:val="000000" w:themeColor="text1"/>
          <w:sz w:val="32"/>
          <w:szCs w:val="32"/>
          <w:u w:val="none"/>
          <w14:textFill>
            <w14:solidFill>
              <w14:schemeClr w14:val="tx1"/>
            </w14:solidFill>
          </w14:textFill>
        </w:rPr>
        <w:t>第</w:t>
      </w:r>
      <w:r>
        <w:rPr>
          <w:rFonts w:hint="eastAsia" w:ascii="黑体" w:hAnsi="黑体" w:eastAsia="黑体" w:cs="黑体"/>
          <w:color w:val="000000" w:themeColor="text1"/>
          <w:sz w:val="32"/>
          <w:szCs w:val="32"/>
          <w:u w:val="none"/>
          <w:lang w:val="en-US" w:eastAsia="zh-CN"/>
          <w14:textFill>
            <w14:solidFill>
              <w14:schemeClr w14:val="tx1"/>
            </w14:solidFill>
          </w14:textFill>
        </w:rPr>
        <w:t>三</w:t>
      </w:r>
      <w:r>
        <w:rPr>
          <w:rFonts w:hint="eastAsia" w:ascii="黑体" w:hAnsi="黑体" w:eastAsia="黑体" w:cs="黑体"/>
          <w:color w:val="000000" w:themeColor="text1"/>
          <w:sz w:val="32"/>
          <w:szCs w:val="32"/>
          <w:u w:val="none"/>
          <w14:textFill>
            <w14:solidFill>
              <w14:schemeClr w14:val="tx1"/>
            </w14:solidFill>
          </w14:textFill>
        </w:rPr>
        <w:t>章 变更与注销</w:t>
      </w:r>
    </w:p>
    <w:p w14:paraId="7AFA4303">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第十</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二</w:t>
      </w:r>
      <w:r>
        <w:rPr>
          <w:rFonts w:hint="eastAsia" w:ascii="仿宋_GB2312" w:hAnsi="仿宋_GB2312" w:eastAsia="仿宋_GB2312" w:cs="仿宋_GB2312"/>
          <w:color w:val="000000" w:themeColor="text1"/>
          <w:sz w:val="32"/>
          <w:szCs w:val="32"/>
          <w:u w:val="none"/>
          <w14:textFill>
            <w14:solidFill>
              <w14:schemeClr w14:val="tx1"/>
            </w14:solidFill>
          </w14:textFill>
        </w:rPr>
        <w:t>条 职业病诊断医师如有</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以下情形</w:t>
      </w:r>
      <w:r>
        <w:rPr>
          <w:rFonts w:hint="eastAsia" w:ascii="仿宋_GB2312" w:hAnsi="仿宋_GB2312" w:eastAsia="仿宋_GB2312" w:cs="仿宋_GB2312"/>
          <w:color w:val="000000" w:themeColor="text1"/>
          <w:sz w:val="32"/>
          <w:szCs w:val="32"/>
          <w:u w:val="none"/>
          <w14:textFill>
            <w14:solidFill>
              <w14:schemeClr w14:val="tx1"/>
            </w14:solidFill>
          </w14:textFill>
        </w:rPr>
        <w:t>，应当向市</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级</w:t>
      </w:r>
      <w:r>
        <w:rPr>
          <w:rFonts w:hint="eastAsia" w:ascii="仿宋_GB2312" w:hAnsi="仿宋_GB2312" w:eastAsia="仿宋_GB2312" w:cs="仿宋_GB2312"/>
          <w:color w:val="000000" w:themeColor="text1"/>
          <w:sz w:val="32"/>
          <w:szCs w:val="32"/>
          <w:u w:val="none"/>
          <w14:textFill>
            <w14:solidFill>
              <w14:schemeClr w14:val="tx1"/>
            </w14:solidFill>
          </w14:textFill>
        </w:rPr>
        <w:t>卫生健康主管部门申请变更。</w:t>
      </w:r>
    </w:p>
    <w:p w14:paraId="302E67CF">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（一）医师执业注册事项发生变更的；</w:t>
      </w:r>
    </w:p>
    <w:p w14:paraId="4298FE6A">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（二）职业病诊断专业项目发生变化的。</w:t>
      </w:r>
    </w:p>
    <w:p w14:paraId="2DD3E109">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第十</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三</w:t>
      </w:r>
      <w:r>
        <w:rPr>
          <w:rFonts w:hint="eastAsia" w:ascii="仿宋_GB2312" w:hAnsi="仿宋_GB2312" w:eastAsia="仿宋_GB2312" w:cs="仿宋_GB2312"/>
          <w:color w:val="000000" w:themeColor="text1"/>
          <w:sz w:val="32"/>
          <w:szCs w:val="32"/>
          <w:u w:val="none"/>
          <w14:textFill>
            <w14:solidFill>
              <w14:schemeClr w14:val="tx1"/>
            </w14:solidFill>
          </w14:textFill>
        </w:rPr>
        <w:t>条 申请变更应当提供以下材料：</w:t>
      </w:r>
    </w:p>
    <w:p w14:paraId="328836F7">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（一）职业病诊断医师资格变更申请表</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（见附表</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63395CA3">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（二）医师执业注册事项发生变更的，提供变更后的《医师执业证书》；</w:t>
      </w:r>
    </w:p>
    <w:p w14:paraId="32ABBC70">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（三）职业病诊断专业项目</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发生变化</w:t>
      </w:r>
      <w:r>
        <w:rPr>
          <w:rFonts w:hint="eastAsia" w:ascii="仿宋_GB2312" w:hAnsi="仿宋_GB2312" w:eastAsia="仿宋_GB2312" w:cs="仿宋_GB2312"/>
          <w:color w:val="000000" w:themeColor="text1"/>
          <w:sz w:val="32"/>
          <w:szCs w:val="32"/>
          <w:u w:val="none"/>
          <w14:textFill>
            <w14:solidFill>
              <w14:schemeClr w14:val="tx1"/>
            </w14:solidFill>
          </w14:textFill>
        </w:rPr>
        <w:t>的，需要提交与</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变化</w:t>
      </w:r>
      <w:r>
        <w:rPr>
          <w:rFonts w:hint="eastAsia" w:ascii="仿宋_GB2312" w:hAnsi="仿宋_GB2312" w:eastAsia="仿宋_GB2312" w:cs="仿宋_GB2312"/>
          <w:color w:val="000000" w:themeColor="text1"/>
          <w:sz w:val="32"/>
          <w:szCs w:val="32"/>
          <w:u w:val="none"/>
          <w14:textFill>
            <w14:solidFill>
              <w14:schemeClr w14:val="tx1"/>
            </w14:solidFill>
          </w14:textFill>
        </w:rPr>
        <w:t>的职业病诊断专业项目相对应的培训考核合格证书和3年以上相关工作经历证明；</w:t>
      </w:r>
    </w:p>
    <w:p w14:paraId="1AF00D39">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（四）《职业病诊断医师资格证书》原件</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p>
    <w:p w14:paraId="4C88E5CE">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（五）省级卫生健康主管部门规定的其他材料</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02E7F90E">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第十</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四</w:t>
      </w:r>
      <w:r>
        <w:rPr>
          <w:rFonts w:hint="eastAsia" w:ascii="仿宋_GB2312" w:hAnsi="仿宋_GB2312" w:eastAsia="仿宋_GB2312" w:cs="仿宋_GB2312"/>
          <w:color w:val="000000" w:themeColor="text1"/>
          <w:sz w:val="32"/>
          <w:szCs w:val="32"/>
          <w:u w:val="none"/>
          <w14:textFill>
            <w14:solidFill>
              <w14:schemeClr w14:val="tx1"/>
            </w14:solidFill>
          </w14:textFill>
        </w:rPr>
        <w:t>条 市</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级</w:t>
      </w:r>
      <w:r>
        <w:rPr>
          <w:rFonts w:hint="eastAsia" w:ascii="仿宋_GB2312" w:hAnsi="仿宋_GB2312" w:eastAsia="仿宋_GB2312" w:cs="仿宋_GB2312"/>
          <w:color w:val="000000" w:themeColor="text1"/>
          <w:sz w:val="32"/>
          <w:szCs w:val="32"/>
          <w:u w:val="none"/>
          <w14:textFill>
            <w14:solidFill>
              <w14:schemeClr w14:val="tx1"/>
            </w14:solidFill>
          </w14:textFill>
        </w:rPr>
        <w:t>卫生健康主管部门受理变更申请后，应当在</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二十</w:t>
      </w:r>
      <w:r>
        <w:rPr>
          <w:rFonts w:hint="eastAsia" w:ascii="仿宋_GB2312" w:hAnsi="仿宋_GB2312" w:eastAsia="仿宋_GB2312" w:cs="仿宋_GB2312"/>
          <w:color w:val="000000" w:themeColor="text1"/>
          <w:sz w:val="32"/>
          <w:szCs w:val="32"/>
          <w:u w:val="none"/>
          <w14:textFill>
            <w14:solidFill>
              <w14:schemeClr w14:val="tx1"/>
            </w14:solidFill>
          </w14:textFill>
        </w:rPr>
        <w:t>日内进行审核</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经审核符合条件的，作出准予变更的决定</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换发《职业病诊断医师资格证书》</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沿用原证书号</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批准日期为准予变更日期，在该日期后打印“变更”字样。</w:t>
      </w:r>
    </w:p>
    <w:p w14:paraId="2F78D15F">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第十</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五</w:t>
      </w:r>
      <w:r>
        <w:rPr>
          <w:rFonts w:hint="eastAsia" w:ascii="仿宋_GB2312" w:hAnsi="仿宋_GB2312" w:eastAsia="仿宋_GB2312" w:cs="仿宋_GB2312"/>
          <w:color w:val="000000" w:themeColor="text1"/>
          <w:sz w:val="32"/>
          <w:szCs w:val="32"/>
          <w:u w:val="none"/>
          <w14:textFill>
            <w14:solidFill>
              <w14:schemeClr w14:val="tx1"/>
            </w14:solidFill>
          </w14:textFill>
        </w:rPr>
        <w:t>条 《职业病诊断医师资格证书》遗失的，应当向原发证机关申请补发</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补发的《职业病诊断医师资格证书》沿用原证书号。批准日期为准予补发日期，在该日期后打印“补发”字样。</w:t>
      </w:r>
    </w:p>
    <w:p w14:paraId="0C70E14A">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第十</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六</w:t>
      </w:r>
      <w:r>
        <w:rPr>
          <w:rFonts w:hint="eastAsia" w:ascii="仿宋_GB2312" w:hAnsi="仿宋_GB2312" w:eastAsia="仿宋_GB2312" w:cs="仿宋_GB2312"/>
          <w:color w:val="000000" w:themeColor="text1"/>
          <w:sz w:val="32"/>
          <w:szCs w:val="32"/>
          <w:u w:val="none"/>
          <w14:textFill>
            <w14:solidFill>
              <w14:schemeClr w14:val="tx1"/>
            </w14:solidFill>
          </w14:textFill>
        </w:rPr>
        <w:t>条 职业病诊断医师有下列情形之一的，原发证机关应当依法办理职业病诊断医师资格注销手续：</w:t>
      </w:r>
    </w:p>
    <w:p w14:paraId="62E1F99B">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（一）死亡或者被宣告失踪的；</w:t>
      </w:r>
    </w:p>
    <w:p w14:paraId="1ADBB794">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（二）依法被吊销、注销医师执业证书的；</w:t>
      </w:r>
    </w:p>
    <w:p w14:paraId="10129610">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（三）</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主动申请注销的；</w:t>
      </w:r>
    </w:p>
    <w:p w14:paraId="78C2A0DA">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（四）连续两年未参加省级职业病诊断医师培训考核，或者核心能力省级评估</w:t>
      </w:r>
      <w:r>
        <w:rPr>
          <w:rFonts w:hint="eastAsia" w:ascii="仿宋_GB2312" w:hAnsi="仿宋_GB2312" w:eastAsia="仿宋_GB2312" w:cs="仿宋_GB2312"/>
          <w:color w:val="000000" w:themeColor="text1"/>
          <w:sz w:val="32"/>
          <w:szCs w:val="32"/>
          <w14:textFill>
            <w14:solidFill>
              <w14:schemeClr w14:val="tx1"/>
            </w14:solidFill>
          </w14:textFill>
        </w:rPr>
        <w:t>不合格，暂停执业活动期满，再次</w:t>
      </w:r>
      <w:r>
        <w:rPr>
          <w:rFonts w:hint="eastAsia" w:ascii="仿宋_GB2312" w:hAnsi="仿宋_GB2312" w:eastAsia="仿宋_GB2312" w:cs="仿宋_GB2312"/>
          <w:color w:val="000000" w:themeColor="text1"/>
          <w:sz w:val="32"/>
          <w:szCs w:val="32"/>
          <w:lang w:eastAsia="zh-CN"/>
          <w14:textFill>
            <w14:solidFill>
              <w14:schemeClr w14:val="tx1"/>
            </w14:solidFill>
          </w14:textFill>
        </w:rPr>
        <w:t>评估</w:t>
      </w:r>
      <w:r>
        <w:rPr>
          <w:rFonts w:hint="eastAsia" w:ascii="仿宋_GB2312" w:hAnsi="仿宋_GB2312" w:eastAsia="仿宋_GB2312" w:cs="仿宋_GB2312"/>
          <w:color w:val="000000" w:themeColor="text1"/>
          <w:sz w:val="32"/>
          <w:szCs w:val="32"/>
          <w14:textFill>
            <w14:solidFill>
              <w14:schemeClr w14:val="tx1"/>
            </w14:solidFill>
          </w14:textFill>
        </w:rPr>
        <w:t>仍不合格</w:t>
      </w:r>
      <w:r>
        <w:rPr>
          <w:rFonts w:hint="eastAsia" w:ascii="仿宋_GB2312" w:hAnsi="仿宋_GB2312" w:eastAsia="仿宋_GB2312" w:cs="仿宋_GB2312"/>
          <w:color w:val="000000" w:themeColor="text1"/>
          <w:sz w:val="32"/>
          <w:szCs w:val="32"/>
          <w:lang w:eastAsia="zh-CN"/>
          <w14:textFill>
            <w14:solidFill>
              <w14:schemeClr w14:val="tx1"/>
            </w14:solidFill>
          </w14:textFill>
        </w:rPr>
        <w:t>的</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p>
    <w:p w14:paraId="7BA8DF01">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（五）</w:t>
      </w:r>
      <w:r>
        <w:rPr>
          <w:rFonts w:hint="eastAsia" w:ascii="仿宋_GB2312" w:hAnsi="仿宋_GB2312" w:eastAsia="仿宋_GB2312" w:cs="仿宋_GB2312"/>
          <w:color w:val="000000" w:themeColor="text1"/>
          <w:sz w:val="32"/>
          <w:szCs w:val="32"/>
          <w:u w:val="none"/>
          <w14:textFill>
            <w14:solidFill>
              <w14:schemeClr w14:val="tx1"/>
            </w14:solidFill>
          </w14:textFill>
        </w:rPr>
        <w:t>法律、法规规定的其他情形。</w:t>
      </w:r>
    </w:p>
    <w:p w14:paraId="7BD1824A">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职业病诊断医师所在医疗卫生机构和县级及以上</w:t>
      </w:r>
      <w:r>
        <w:rPr>
          <w:rFonts w:hint="eastAsia" w:ascii="仿宋_GB2312" w:hAnsi="仿宋_GB2312" w:eastAsia="仿宋_GB2312" w:cs="仿宋_GB2312"/>
          <w:color w:val="000000" w:themeColor="text1"/>
          <w:sz w:val="32"/>
          <w:szCs w:val="32"/>
          <w14:textFill>
            <w14:solidFill>
              <w14:schemeClr w14:val="tx1"/>
            </w14:solidFill>
          </w14:textFill>
        </w:rPr>
        <w:t>卫生健康主管部门发现有前款规定情形的，应当及时通报</w:t>
      </w:r>
      <w:r>
        <w:rPr>
          <w:rFonts w:hint="eastAsia" w:ascii="仿宋_GB2312" w:hAnsi="仿宋_GB2312" w:eastAsia="仿宋_GB2312" w:cs="仿宋_GB2312"/>
          <w:color w:val="000000" w:themeColor="text1"/>
          <w:sz w:val="32"/>
          <w:szCs w:val="32"/>
          <w:lang w:eastAsia="zh-CN"/>
          <w14:textFill>
            <w14:solidFill>
              <w14:schemeClr w14:val="tx1"/>
            </w14:solidFill>
          </w14:textFill>
        </w:rPr>
        <w:t>发证机关</w:t>
      </w:r>
      <w:r>
        <w:rPr>
          <w:rFonts w:hint="eastAsia" w:ascii="仿宋_GB2312" w:hAnsi="仿宋_GB2312" w:eastAsia="仿宋_GB2312" w:cs="仿宋_GB2312"/>
          <w:color w:val="000000" w:themeColor="text1"/>
          <w:sz w:val="32"/>
          <w:szCs w:val="32"/>
          <w14:textFill>
            <w14:solidFill>
              <w14:schemeClr w14:val="tx1"/>
            </w14:solidFill>
          </w14:textFill>
        </w:rPr>
        <w:t>。</w:t>
      </w:r>
    </w:p>
    <w:p w14:paraId="129EA511">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p>
    <w:p w14:paraId="6096CAB7">
      <w:pPr>
        <w:rPr>
          <w:color w:val="000000" w:themeColor="text1"/>
          <w14:textFill>
            <w14:solidFill>
              <w14:schemeClr w14:val="tx1"/>
            </w14:solidFill>
          </w14:textFill>
        </w:rPr>
      </w:pPr>
    </w:p>
    <w:p w14:paraId="6494923C">
      <w:pPr>
        <w:keepNext w:val="0"/>
        <w:keepLines w:val="0"/>
        <w:pageBreakBefore w:val="0"/>
        <w:widowControl w:val="0"/>
        <w:kinsoku/>
        <w:wordWrap/>
        <w:overflowPunct/>
        <w:topLinePunct w:val="0"/>
        <w:autoSpaceDE/>
        <w:autoSpaceDN/>
        <w:bidi w:val="0"/>
        <w:adjustRightInd/>
        <w:snapToGrid/>
        <w:jc w:val="center"/>
        <w:textAlignment w:val="auto"/>
        <w:rPr>
          <w:rFonts w:hint="default" w:ascii="黑体" w:hAnsi="黑体" w:eastAsia="黑体" w:cs="黑体"/>
          <w:color w:val="000000" w:themeColor="text1"/>
          <w:sz w:val="32"/>
          <w:szCs w:val="32"/>
          <w:u w:val="none"/>
          <w:lang w:val="en-US"/>
          <w14:textFill>
            <w14:solidFill>
              <w14:schemeClr w14:val="tx1"/>
            </w14:solidFill>
          </w14:textFill>
        </w:rPr>
      </w:pPr>
      <w:r>
        <w:rPr>
          <w:rFonts w:hint="eastAsia" w:ascii="黑体" w:hAnsi="黑体" w:eastAsia="黑体" w:cs="黑体"/>
          <w:color w:val="000000" w:themeColor="text1"/>
          <w:sz w:val="32"/>
          <w:szCs w:val="32"/>
          <w:u w:val="none"/>
          <w14:textFill>
            <w14:solidFill>
              <w14:schemeClr w14:val="tx1"/>
            </w14:solidFill>
          </w14:textFill>
        </w:rPr>
        <w:t>第</w:t>
      </w:r>
      <w:r>
        <w:rPr>
          <w:rFonts w:hint="eastAsia" w:ascii="黑体" w:hAnsi="黑体" w:eastAsia="黑体" w:cs="黑体"/>
          <w:color w:val="000000" w:themeColor="text1"/>
          <w:sz w:val="32"/>
          <w:szCs w:val="32"/>
          <w:u w:val="none"/>
          <w:lang w:val="en-US" w:eastAsia="zh-CN"/>
          <w14:textFill>
            <w14:solidFill>
              <w14:schemeClr w14:val="tx1"/>
            </w14:solidFill>
          </w14:textFill>
        </w:rPr>
        <w:t>四</w:t>
      </w:r>
      <w:r>
        <w:rPr>
          <w:rFonts w:hint="eastAsia" w:ascii="黑体" w:hAnsi="黑体" w:eastAsia="黑体" w:cs="黑体"/>
          <w:color w:val="000000" w:themeColor="text1"/>
          <w:sz w:val="32"/>
          <w:szCs w:val="32"/>
          <w:u w:val="none"/>
          <w14:textFill>
            <w14:solidFill>
              <w14:schemeClr w14:val="tx1"/>
            </w14:solidFill>
          </w14:textFill>
        </w:rPr>
        <w:t xml:space="preserve">章 </w:t>
      </w:r>
      <w:r>
        <w:rPr>
          <w:rFonts w:hint="eastAsia" w:ascii="黑体" w:hAnsi="黑体" w:eastAsia="黑体" w:cs="黑体"/>
          <w:color w:val="000000" w:themeColor="text1"/>
          <w:sz w:val="32"/>
          <w:szCs w:val="32"/>
          <w:u w:val="none"/>
          <w:lang w:val="en-US" w:eastAsia="zh-CN"/>
          <w14:textFill>
            <w14:solidFill>
              <w14:schemeClr w14:val="tx1"/>
            </w14:solidFill>
          </w14:textFill>
        </w:rPr>
        <w:t>考核与管理</w:t>
      </w:r>
    </w:p>
    <w:p w14:paraId="3A5CA625">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第十七条 准备从事职业病诊断、鉴定和职业健康检查工作的医师应当参加省级培训考核，取得</w:t>
      </w:r>
      <w:r>
        <w:rPr>
          <w:rFonts w:hint="eastAsia" w:ascii="仿宋_GB2312" w:hAnsi="仿宋_GB2312" w:eastAsia="仿宋_GB2312" w:cs="仿宋_GB2312"/>
          <w:color w:val="000000" w:themeColor="text1"/>
          <w:sz w:val="32"/>
          <w:szCs w:val="32"/>
          <w14:textFill>
            <w14:solidFill>
              <w14:schemeClr w14:val="tx1"/>
            </w14:solidFill>
          </w14:textFill>
        </w:rPr>
        <w:t>《职业病诊断医师资格证书》</w:t>
      </w:r>
      <w:r>
        <w:rPr>
          <w:rFonts w:hint="eastAsia" w:ascii="仿宋_GB2312" w:hAnsi="仿宋_GB2312" w:eastAsia="仿宋_GB2312" w:cs="仿宋_GB2312"/>
          <w:color w:val="000000" w:themeColor="text1"/>
          <w:sz w:val="32"/>
          <w:szCs w:val="32"/>
          <w:lang w:eastAsia="zh-CN"/>
          <w14:textFill>
            <w14:solidFill>
              <w14:schemeClr w14:val="tx1"/>
            </w14:solidFill>
          </w14:textFill>
        </w:rPr>
        <w:t>方可从事相关工作。</w:t>
      </w:r>
    </w:p>
    <w:p w14:paraId="1F5D4D5A">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第十八条 江苏省疾病预防控制中心应当依据国家《职业病诊断医师培训大纲》开展省级职业病诊断医师培训考核</w:t>
      </w:r>
      <w:r>
        <w:rPr>
          <w:rFonts w:hint="eastAsia" w:ascii="仿宋_GB2312" w:hAnsi="仿宋_GB2312" w:eastAsia="仿宋_GB2312" w:cs="仿宋_GB2312"/>
          <w:color w:val="000000" w:themeColor="text1"/>
          <w:sz w:val="32"/>
          <w:szCs w:val="32"/>
          <w:highlight w:val="none"/>
          <w:u w:val="none"/>
          <w:lang w:val="en-US" w:eastAsia="zh-CN"/>
          <w14:textFill>
            <w14:solidFill>
              <w14:schemeClr w14:val="tx1"/>
            </w14:solidFill>
          </w14:textFill>
        </w:rPr>
        <w:t>工作，向</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培训考核合格</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人员</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颁发</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职业病诊断医师培训合格证书</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w:t>
      </w:r>
    </w:p>
    <w:p w14:paraId="3F1EF1A3">
      <w:pPr>
        <w:pStyle w:val="7"/>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83" w:firstLineChars="216"/>
        <w:jc w:val="both"/>
        <w:textAlignment w:val="auto"/>
        <w:outlineLvl w:val="9"/>
        <w:rPr>
          <w:rFonts w:hint="eastAsia" w:ascii="仿宋_GB2312" w:hAnsi="宋体" w:eastAsia="仿宋_GB2312" w:cs="宋体"/>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u w:val="none"/>
          <w:lang w:val="en-US" w:eastAsia="zh-CN"/>
          <w14:textFill>
            <w14:solidFill>
              <w14:schemeClr w14:val="tx1"/>
            </w14:solidFill>
          </w14:textFill>
        </w:rPr>
        <w:t xml:space="preserve">第十九条 </w:t>
      </w:r>
      <w:r>
        <w:rPr>
          <w:rFonts w:hint="eastAsia" w:ascii="仿宋_GB2312" w:hAnsi="宋体" w:eastAsia="仿宋_GB2312" w:cs="宋体"/>
          <w:color w:val="000000" w:themeColor="text1"/>
          <w:sz w:val="32"/>
          <w:szCs w:val="32"/>
          <w:highlight w:val="none"/>
          <w14:textFill>
            <w14:solidFill>
              <w14:schemeClr w14:val="tx1"/>
            </w14:solidFill>
          </w14:textFill>
        </w:rPr>
        <w:t>职业病诊断医师应当每年接受与职业病</w:t>
      </w:r>
      <w:r>
        <w:rPr>
          <w:rFonts w:hint="eastAsia" w:ascii="仿宋_GB2312" w:hAnsi="宋体" w:eastAsia="仿宋_GB2312" w:cs="宋体"/>
          <w:color w:val="000000" w:themeColor="text1"/>
          <w:sz w:val="32"/>
          <w:szCs w:val="32"/>
          <w:highlight w:val="none"/>
          <w:lang w:eastAsia="zh-CN"/>
          <w14:textFill>
            <w14:solidFill>
              <w14:schemeClr w14:val="tx1"/>
            </w14:solidFill>
          </w14:textFill>
        </w:rPr>
        <w:t>防治</w:t>
      </w:r>
      <w:r>
        <w:rPr>
          <w:rFonts w:hint="eastAsia" w:ascii="仿宋_GB2312" w:hAnsi="宋体" w:eastAsia="仿宋_GB2312" w:cs="宋体"/>
          <w:color w:val="000000" w:themeColor="text1"/>
          <w:sz w:val="32"/>
          <w:szCs w:val="32"/>
          <w:highlight w:val="none"/>
          <w14:textFill>
            <w14:solidFill>
              <w14:schemeClr w14:val="tx1"/>
            </w14:solidFill>
          </w14:textFill>
        </w:rPr>
        <w:t>相关的省级</w:t>
      </w:r>
      <w:r>
        <w:rPr>
          <w:rFonts w:hint="eastAsia" w:ascii="仿宋_GB2312" w:hAnsi="宋体" w:eastAsia="仿宋_GB2312" w:cs="宋体"/>
          <w:color w:val="000000" w:themeColor="text1"/>
          <w:sz w:val="32"/>
          <w:szCs w:val="32"/>
          <w:highlight w:val="none"/>
          <w:lang w:eastAsia="zh-CN"/>
          <w14:textFill>
            <w14:solidFill>
              <w14:schemeClr w14:val="tx1"/>
            </w14:solidFill>
          </w14:textFill>
        </w:rPr>
        <w:t>及以上</w:t>
      </w:r>
      <w:r>
        <w:rPr>
          <w:rFonts w:hint="eastAsia" w:ascii="仿宋_GB2312" w:hAnsi="宋体" w:eastAsia="仿宋_GB2312" w:cs="宋体"/>
          <w:color w:val="000000" w:themeColor="text1"/>
          <w:sz w:val="32"/>
          <w:szCs w:val="32"/>
          <w:highlight w:val="none"/>
          <w14:textFill>
            <w14:solidFill>
              <w14:schemeClr w14:val="tx1"/>
            </w14:solidFill>
          </w14:textFill>
        </w:rPr>
        <w:t>继续医学教育和业务培训，每两年至少参加一次省级职业病诊断培训考核</w:t>
      </w:r>
      <w:r>
        <w:rPr>
          <w:rFonts w:hint="eastAsia" w:ascii="仿宋_GB2312" w:hAnsi="宋体" w:eastAsia="仿宋_GB2312" w:cs="宋体"/>
          <w:color w:val="000000" w:themeColor="text1"/>
          <w:sz w:val="32"/>
          <w:szCs w:val="32"/>
          <w:highlight w:val="none"/>
          <w:lang w:eastAsia="zh-CN"/>
          <w14:textFill>
            <w14:solidFill>
              <w14:schemeClr w14:val="tx1"/>
            </w14:solidFill>
          </w14:textFill>
        </w:rPr>
        <w:t>，取得</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职业病诊断医师培训合格证书</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》方可继续从事相关工作</w:t>
      </w:r>
      <w:r>
        <w:rPr>
          <w:rFonts w:hint="eastAsia" w:ascii="仿宋_GB2312" w:hAnsi="宋体" w:eastAsia="仿宋_GB2312" w:cs="宋体"/>
          <w:color w:val="000000" w:themeColor="text1"/>
          <w:sz w:val="32"/>
          <w:szCs w:val="32"/>
          <w:highlight w:val="none"/>
          <w14:textFill>
            <w14:solidFill>
              <w14:schemeClr w14:val="tx1"/>
            </w14:solidFill>
          </w14:textFill>
        </w:rPr>
        <w:t>。</w:t>
      </w:r>
    </w:p>
    <w:p w14:paraId="3FEE85E2">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二</w:t>
      </w:r>
      <w:r>
        <w:rPr>
          <w:rFonts w:hint="eastAsia" w:ascii="仿宋_GB2312" w:hAnsi="仿宋_GB2312" w:eastAsia="仿宋_GB2312" w:cs="仿宋_GB2312"/>
          <w:color w:val="000000" w:themeColor="text1"/>
          <w:sz w:val="32"/>
          <w:szCs w:val="32"/>
          <w:u w:val="none"/>
          <w14:textFill>
            <w14:solidFill>
              <w14:schemeClr w14:val="tx1"/>
            </w14:solidFill>
          </w14:textFill>
        </w:rPr>
        <w:t>十条 职业病诊断医师连续两年未参加</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省级</w:t>
      </w:r>
      <w:r>
        <w:rPr>
          <w:rFonts w:hint="eastAsia" w:ascii="仿宋_GB2312" w:hAnsi="仿宋_GB2312" w:eastAsia="仿宋_GB2312" w:cs="仿宋_GB2312"/>
          <w:color w:val="000000" w:themeColor="text1"/>
          <w:sz w:val="32"/>
          <w:szCs w:val="32"/>
          <w:u w:val="none"/>
          <w14:textFill>
            <w14:solidFill>
              <w14:schemeClr w14:val="tx1"/>
            </w14:solidFill>
          </w14:textFill>
        </w:rPr>
        <w:t>职业病诊断培训考核，或培训考核不合格的，责令其暂停从事</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相关</w:t>
      </w:r>
      <w:r>
        <w:rPr>
          <w:rFonts w:hint="eastAsia" w:ascii="仿宋_GB2312" w:hAnsi="仿宋_GB2312" w:eastAsia="仿宋_GB2312" w:cs="仿宋_GB2312"/>
          <w:color w:val="000000" w:themeColor="text1"/>
          <w:sz w:val="32"/>
          <w:szCs w:val="32"/>
          <w:u w:val="none"/>
          <w14:textFill>
            <w14:solidFill>
              <w14:schemeClr w14:val="tx1"/>
            </w14:solidFill>
          </w14:textFill>
        </w:rPr>
        <w:t>职业病诊断</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专业项目</w:t>
      </w:r>
      <w:r>
        <w:rPr>
          <w:rFonts w:hint="eastAsia" w:ascii="仿宋_GB2312" w:hAnsi="仿宋_GB2312" w:eastAsia="仿宋_GB2312" w:cs="仿宋_GB2312"/>
          <w:color w:val="000000" w:themeColor="text1"/>
          <w:sz w:val="32"/>
          <w:szCs w:val="32"/>
          <w:highlight w:val="none"/>
          <w:u w:val="none"/>
          <w:lang w:val="en-US" w:eastAsia="zh-CN"/>
          <w14:textFill>
            <w14:solidFill>
              <w14:schemeClr w14:val="tx1"/>
            </w14:solidFill>
          </w14:textFill>
        </w:rPr>
        <w:t>活动</w:t>
      </w:r>
      <w:r>
        <w:rPr>
          <w:rFonts w:hint="eastAsia" w:ascii="仿宋_GB2312" w:hAnsi="仿宋_GB2312" w:eastAsia="仿宋_GB2312" w:cs="仿宋_GB2312"/>
          <w:color w:val="000000" w:themeColor="text1"/>
          <w:sz w:val="32"/>
          <w:szCs w:val="32"/>
          <w:u w:val="none"/>
          <w14:textFill>
            <w14:solidFill>
              <w14:schemeClr w14:val="tx1"/>
            </w14:solidFill>
          </w14:textFill>
        </w:rPr>
        <w:t>六个月。暂停期满后</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应</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当</w:t>
      </w:r>
      <w:r>
        <w:rPr>
          <w:rFonts w:hint="eastAsia" w:ascii="仿宋_GB2312" w:hAnsi="仿宋_GB2312" w:eastAsia="仿宋_GB2312" w:cs="仿宋_GB2312"/>
          <w:color w:val="000000" w:themeColor="text1"/>
          <w:sz w:val="32"/>
          <w:szCs w:val="32"/>
          <w:u w:val="none"/>
          <w14:textFill>
            <w14:solidFill>
              <w14:schemeClr w14:val="tx1"/>
            </w14:solidFill>
          </w14:textFill>
        </w:rPr>
        <w:t>再次接受考核</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考核合格者，允许其继续执业；再次考核不合格的，由</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原发证机关注销</w:t>
      </w:r>
      <w:r>
        <w:rPr>
          <w:rFonts w:hint="eastAsia" w:ascii="仿宋_GB2312" w:hAnsi="仿宋_GB2312" w:eastAsia="仿宋_GB2312" w:cs="仿宋_GB2312"/>
          <w:color w:val="000000" w:themeColor="text1"/>
          <w:sz w:val="32"/>
          <w:szCs w:val="32"/>
          <w:u w:val="none"/>
          <w14:textFill>
            <w14:solidFill>
              <w14:schemeClr w14:val="tx1"/>
            </w14:solidFill>
          </w14:textFill>
        </w:rPr>
        <w:t>其</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相关专业项目的职业病诊断医师</w:t>
      </w:r>
      <w:r>
        <w:rPr>
          <w:rFonts w:hint="eastAsia" w:ascii="仿宋_GB2312" w:hAnsi="仿宋_GB2312" w:eastAsia="仿宋_GB2312" w:cs="仿宋_GB2312"/>
          <w:color w:val="000000" w:themeColor="text1"/>
          <w:sz w:val="32"/>
          <w:szCs w:val="32"/>
          <w:u w:val="none"/>
          <w14:textFill>
            <w14:solidFill>
              <w14:schemeClr w14:val="tx1"/>
            </w14:solidFill>
          </w14:textFill>
        </w:rPr>
        <w:t>资格。</w:t>
      </w:r>
    </w:p>
    <w:p w14:paraId="44C98155">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二十一</w:t>
      </w:r>
      <w:r>
        <w:rPr>
          <w:rFonts w:hint="eastAsia" w:ascii="仿宋_GB2312" w:hAnsi="仿宋_GB2312" w:eastAsia="仿宋_GB2312" w:cs="仿宋_GB2312"/>
          <w:color w:val="000000" w:themeColor="text1"/>
          <w:sz w:val="32"/>
          <w:szCs w:val="32"/>
          <w:u w:val="none"/>
          <w14:textFill>
            <w14:solidFill>
              <w14:schemeClr w14:val="tx1"/>
            </w14:solidFill>
          </w14:textFill>
        </w:rPr>
        <w:t xml:space="preserve">条 </w:t>
      </w:r>
      <w:r>
        <w:rPr>
          <w:rFonts w:hint="eastAsia" w:ascii="仿宋_GB2312" w:hAnsi="仿宋_GB2312" w:eastAsia="仿宋_GB2312" w:cs="仿宋_GB2312"/>
          <w:color w:val="000000" w:themeColor="text1"/>
          <w:sz w:val="32"/>
          <w:szCs w:val="32"/>
          <w:lang w:eastAsia="zh-CN"/>
          <w14:textFill>
            <w14:solidFill>
              <w14:schemeClr w14:val="tx1"/>
            </w14:solidFill>
          </w14:textFill>
        </w:rPr>
        <w:t>职业病诊断</w:t>
      </w:r>
      <w:r>
        <w:rPr>
          <w:rFonts w:hint="eastAsia" w:ascii="仿宋_GB2312" w:hAnsi="仿宋_GB2312" w:eastAsia="仿宋_GB2312" w:cs="仿宋_GB2312"/>
          <w:color w:val="000000" w:themeColor="text1"/>
          <w:sz w:val="32"/>
          <w:szCs w:val="32"/>
          <w14:textFill>
            <w14:solidFill>
              <w14:schemeClr w14:val="tx1"/>
            </w14:solidFill>
          </w14:textFill>
        </w:rPr>
        <w:t>医师实施</w:t>
      </w:r>
      <w:r>
        <w:rPr>
          <w:rFonts w:hint="eastAsia" w:ascii="仿宋_GB2312" w:hAnsi="仿宋_GB2312" w:eastAsia="仿宋_GB2312" w:cs="仿宋_GB2312"/>
          <w:color w:val="000000" w:themeColor="text1"/>
          <w:sz w:val="32"/>
          <w:szCs w:val="32"/>
          <w:lang w:eastAsia="zh-CN"/>
          <w14:textFill>
            <w14:solidFill>
              <w14:schemeClr w14:val="tx1"/>
            </w14:solidFill>
          </w14:textFill>
        </w:rPr>
        <w:t>职业病诊断、</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鉴定</w:t>
      </w:r>
      <w:r>
        <w:rPr>
          <w:rFonts w:hint="eastAsia" w:ascii="仿宋_GB2312" w:hAnsi="仿宋_GB2312" w:eastAsia="仿宋_GB2312" w:cs="仿宋_GB2312"/>
          <w:color w:val="000000" w:themeColor="text1"/>
          <w:sz w:val="32"/>
          <w:szCs w:val="32"/>
          <w:lang w:eastAsia="zh-CN"/>
          <w14:textFill>
            <w14:solidFill>
              <w14:schemeClr w14:val="tx1"/>
            </w14:solidFill>
          </w14:textFill>
        </w:rPr>
        <w:t>和职业健康检查时</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应当</w:t>
      </w:r>
      <w:r>
        <w:rPr>
          <w:rFonts w:hint="eastAsia" w:ascii="仿宋_GB2312" w:hAnsi="仿宋_GB2312" w:eastAsia="仿宋_GB2312" w:cs="仿宋_GB2312"/>
          <w:color w:val="000000" w:themeColor="text1"/>
          <w:sz w:val="32"/>
          <w:szCs w:val="32"/>
          <w14:textFill>
            <w14:solidFill>
              <w14:schemeClr w14:val="tx1"/>
            </w14:solidFill>
          </w14:textFill>
        </w:rPr>
        <w:t>亲自诊查、调查，按照规定及时填写医学文书</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签署有关证明文件，不得隐匿、伪造、篡改或者销毁医学文书及有关资料。不得出具与自己</w:t>
      </w:r>
      <w:r>
        <w:rPr>
          <w:rFonts w:hint="eastAsia" w:ascii="仿宋_GB2312" w:hAnsi="仿宋_GB2312" w:eastAsia="仿宋_GB2312" w:cs="仿宋_GB2312"/>
          <w:color w:val="000000" w:themeColor="text1"/>
          <w:sz w:val="32"/>
          <w:szCs w:val="32"/>
          <w:lang w:eastAsia="zh-CN"/>
          <w14:textFill>
            <w14:solidFill>
              <w14:schemeClr w14:val="tx1"/>
            </w14:solidFill>
          </w14:textFill>
        </w:rPr>
        <w:t>专业项目</w:t>
      </w:r>
      <w:r>
        <w:rPr>
          <w:rFonts w:hint="eastAsia" w:ascii="仿宋_GB2312" w:hAnsi="仿宋_GB2312" w:eastAsia="仿宋_GB2312" w:cs="仿宋_GB2312"/>
          <w:color w:val="000000" w:themeColor="text1"/>
          <w:sz w:val="32"/>
          <w:szCs w:val="32"/>
          <w14:textFill>
            <w14:solidFill>
              <w14:schemeClr w14:val="tx1"/>
            </w14:solidFill>
          </w14:textFill>
        </w:rPr>
        <w:t>无关或者不相符的证明文件。</w:t>
      </w:r>
      <w:r>
        <w:rPr>
          <w:rFonts w:hint="eastAsia" w:ascii="仿宋_GB2312" w:hAnsi="仿宋_GB2312" w:eastAsia="仿宋_GB2312" w:cs="仿宋_GB2312"/>
          <w:color w:val="000000" w:themeColor="text1"/>
          <w:sz w:val="32"/>
          <w:szCs w:val="32"/>
          <w:lang w:eastAsia="zh-CN"/>
          <w14:textFill>
            <w14:solidFill>
              <w14:schemeClr w14:val="tx1"/>
            </w14:solidFill>
          </w14:textFill>
        </w:rPr>
        <w:t>违反以上规定的，按照《中华人民共和国医师法》第五十六条处理。</w:t>
      </w:r>
    </w:p>
    <w:p w14:paraId="3AE2C8EA">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第</w:t>
      </w:r>
      <w:r>
        <w:rPr>
          <w:rFonts w:hint="eastAsia" w:ascii="仿宋_GB2312" w:hAnsi="仿宋_GB2312" w:eastAsia="仿宋_GB2312" w:cs="仿宋_GB2312"/>
          <w:color w:val="000000" w:themeColor="text1"/>
          <w:sz w:val="32"/>
          <w:szCs w:val="32"/>
          <w:lang w:eastAsia="zh-CN"/>
          <w14:textFill>
            <w14:solidFill>
              <w14:schemeClr w14:val="tx1"/>
            </w14:solidFill>
          </w14:textFill>
        </w:rPr>
        <w:t>二十二</w:t>
      </w:r>
      <w:r>
        <w:rPr>
          <w:rFonts w:hint="eastAsia" w:ascii="仿宋_GB2312" w:hAnsi="仿宋_GB2312" w:eastAsia="仿宋_GB2312" w:cs="仿宋_GB2312"/>
          <w:color w:val="000000" w:themeColor="text1"/>
          <w:sz w:val="32"/>
          <w:szCs w:val="32"/>
          <w14:textFill>
            <w14:solidFill>
              <w14:schemeClr w14:val="tx1"/>
            </w14:solidFill>
          </w14:textFill>
        </w:rPr>
        <w:t>条　</w:t>
      </w:r>
      <w:r>
        <w:rPr>
          <w:rFonts w:hint="eastAsia" w:ascii="仿宋_GB2312" w:hAnsi="仿宋_GB2312" w:eastAsia="仿宋_GB2312" w:cs="仿宋_GB2312"/>
          <w:color w:val="000000" w:themeColor="text1"/>
          <w:sz w:val="32"/>
          <w:szCs w:val="32"/>
          <w:lang w:eastAsia="zh-CN"/>
          <w14:textFill>
            <w14:solidFill>
              <w14:schemeClr w14:val="tx1"/>
            </w14:solidFill>
          </w14:textFill>
        </w:rPr>
        <w:t>市级</w:t>
      </w:r>
      <w:r>
        <w:rPr>
          <w:rFonts w:hint="eastAsia" w:ascii="仿宋_GB2312" w:hAnsi="仿宋_GB2312" w:eastAsia="仿宋_GB2312" w:cs="仿宋_GB2312"/>
          <w:color w:val="000000" w:themeColor="text1"/>
          <w:sz w:val="32"/>
          <w:szCs w:val="32"/>
          <w14:textFill>
            <w14:solidFill>
              <w14:schemeClr w14:val="tx1"/>
            </w14:solidFill>
          </w14:textFill>
        </w:rPr>
        <w:t>卫生健康主管部门应当</w:t>
      </w:r>
      <w:r>
        <w:rPr>
          <w:rFonts w:hint="eastAsia" w:ascii="仿宋_GB2312" w:hAnsi="仿宋_GB2312" w:eastAsia="仿宋_GB2312" w:cs="仿宋_GB2312"/>
          <w:color w:val="000000" w:themeColor="text1"/>
          <w:sz w:val="32"/>
          <w:szCs w:val="32"/>
          <w:lang w:eastAsia="zh-CN"/>
          <w14:textFill>
            <w14:solidFill>
              <w14:schemeClr w14:val="tx1"/>
            </w14:solidFill>
          </w14:textFill>
        </w:rPr>
        <w:t>定期</w:t>
      </w:r>
      <w:r>
        <w:rPr>
          <w:rFonts w:hint="eastAsia" w:ascii="仿宋_GB2312" w:hAnsi="仿宋_GB2312" w:eastAsia="仿宋_GB2312" w:cs="仿宋_GB2312"/>
          <w:color w:val="000000" w:themeColor="text1"/>
          <w:sz w:val="32"/>
          <w:szCs w:val="32"/>
          <w14:textFill>
            <w14:solidFill>
              <w14:schemeClr w14:val="tx1"/>
            </w14:solidFill>
          </w14:textFill>
        </w:rPr>
        <w:t>将</w:t>
      </w:r>
      <w:r>
        <w:rPr>
          <w:rFonts w:hint="eastAsia" w:ascii="仿宋_GB2312" w:hAnsi="仿宋_GB2312" w:eastAsia="仿宋_GB2312" w:cs="仿宋_GB2312"/>
          <w:color w:val="000000" w:themeColor="text1"/>
          <w:sz w:val="32"/>
          <w:szCs w:val="32"/>
          <w:lang w:eastAsia="zh-CN"/>
          <w14:textFill>
            <w14:solidFill>
              <w14:schemeClr w14:val="tx1"/>
            </w14:solidFill>
          </w14:textFill>
        </w:rPr>
        <w:t>资格认定、变更与</w:t>
      </w:r>
      <w:r>
        <w:rPr>
          <w:rFonts w:hint="eastAsia" w:ascii="仿宋_GB2312" w:hAnsi="仿宋_GB2312" w:eastAsia="仿宋_GB2312" w:cs="仿宋_GB2312"/>
          <w:color w:val="000000" w:themeColor="text1"/>
          <w:sz w:val="32"/>
          <w:szCs w:val="32"/>
          <w14:textFill>
            <w14:solidFill>
              <w14:schemeClr w14:val="tx1"/>
            </w14:solidFill>
          </w14:textFill>
        </w:rPr>
        <w:t>注销</w:t>
      </w:r>
      <w:r>
        <w:rPr>
          <w:rFonts w:hint="eastAsia" w:ascii="仿宋_GB2312" w:hAnsi="仿宋_GB2312" w:eastAsia="仿宋_GB2312" w:cs="仿宋_GB2312"/>
          <w:color w:val="000000" w:themeColor="text1"/>
          <w:sz w:val="32"/>
          <w:szCs w:val="32"/>
          <w:lang w:eastAsia="zh-CN"/>
          <w14:textFill>
            <w14:solidFill>
              <w14:schemeClr w14:val="tx1"/>
            </w14:solidFill>
          </w14:textFill>
        </w:rPr>
        <w:t>职业病诊断医师</w:t>
      </w:r>
      <w:r>
        <w:rPr>
          <w:rFonts w:hint="eastAsia" w:ascii="仿宋_GB2312" w:hAnsi="仿宋_GB2312" w:eastAsia="仿宋_GB2312" w:cs="仿宋_GB2312"/>
          <w:color w:val="000000" w:themeColor="text1"/>
          <w:sz w:val="32"/>
          <w:szCs w:val="32"/>
          <w14:textFill>
            <w14:solidFill>
              <w14:schemeClr w14:val="tx1"/>
            </w14:solidFill>
          </w14:textFill>
        </w:rPr>
        <w:t>名单</w:t>
      </w:r>
      <w:r>
        <w:rPr>
          <w:rFonts w:hint="eastAsia" w:ascii="仿宋_GB2312" w:hAnsi="仿宋_GB2312" w:eastAsia="仿宋_GB2312" w:cs="仿宋_GB2312"/>
          <w:color w:val="000000" w:themeColor="text1"/>
          <w:sz w:val="32"/>
          <w:szCs w:val="32"/>
          <w:lang w:eastAsia="zh-CN"/>
          <w14:textFill>
            <w14:solidFill>
              <w14:schemeClr w14:val="tx1"/>
            </w14:solidFill>
          </w14:textFill>
        </w:rPr>
        <w:t>予以</w:t>
      </w:r>
      <w:r>
        <w:rPr>
          <w:rFonts w:hint="eastAsia" w:ascii="仿宋_GB2312" w:hAnsi="仿宋_GB2312" w:eastAsia="仿宋_GB2312" w:cs="仿宋_GB2312"/>
          <w:color w:val="000000" w:themeColor="text1"/>
          <w:sz w:val="32"/>
          <w:szCs w:val="32"/>
          <w14:textFill>
            <w14:solidFill>
              <w14:schemeClr w14:val="tx1"/>
            </w14:solidFill>
          </w14:textFill>
        </w:rPr>
        <w:t>公告</w:t>
      </w:r>
      <w:r>
        <w:rPr>
          <w:rFonts w:hint="eastAsia" w:ascii="仿宋_GB2312" w:hAnsi="仿宋_GB2312" w:eastAsia="仿宋_GB2312" w:cs="仿宋_GB2312"/>
          <w:color w:val="000000" w:themeColor="text1"/>
          <w:sz w:val="32"/>
          <w:szCs w:val="32"/>
          <w:lang w:eastAsia="zh-CN"/>
          <w14:textFill>
            <w14:solidFill>
              <w14:schemeClr w14:val="tx1"/>
            </w14:solidFill>
          </w14:textFill>
        </w:rPr>
        <w:t>，报送</w:t>
      </w:r>
      <w:r>
        <w:rPr>
          <w:rFonts w:hint="eastAsia" w:ascii="仿宋_GB2312" w:hAnsi="仿宋_GB2312" w:eastAsia="仿宋_GB2312" w:cs="仿宋_GB2312"/>
          <w:color w:val="000000" w:themeColor="text1"/>
          <w:sz w:val="32"/>
          <w:szCs w:val="32"/>
          <w14:textFill>
            <w14:solidFill>
              <w14:schemeClr w14:val="tx1"/>
            </w14:solidFill>
          </w14:textFill>
        </w:rPr>
        <w:t>省</w:t>
      </w:r>
      <w:r>
        <w:rPr>
          <w:rFonts w:hint="eastAsia" w:ascii="仿宋_GB2312" w:hAnsi="仿宋_GB2312" w:eastAsia="仿宋_GB2312" w:cs="仿宋_GB2312"/>
          <w:color w:val="000000" w:themeColor="text1"/>
          <w:sz w:val="32"/>
          <w:szCs w:val="32"/>
          <w:lang w:eastAsia="zh-CN"/>
          <w14:textFill>
            <w14:solidFill>
              <w14:schemeClr w14:val="tx1"/>
            </w14:solidFill>
          </w14:textFill>
        </w:rPr>
        <w:t>级</w:t>
      </w:r>
      <w:r>
        <w:rPr>
          <w:rFonts w:hint="eastAsia" w:ascii="仿宋_GB2312" w:hAnsi="仿宋_GB2312" w:eastAsia="仿宋_GB2312" w:cs="仿宋_GB2312"/>
          <w:color w:val="000000" w:themeColor="text1"/>
          <w:sz w:val="32"/>
          <w:szCs w:val="32"/>
          <w14:textFill>
            <w14:solidFill>
              <w14:schemeClr w14:val="tx1"/>
            </w14:solidFill>
          </w14:textFill>
        </w:rPr>
        <w:t>卫生健康主管部门</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14:paraId="42738D9D">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二十三</w:t>
      </w:r>
      <w:r>
        <w:rPr>
          <w:rFonts w:hint="eastAsia" w:ascii="仿宋_GB2312" w:hAnsi="仿宋_GB2312" w:eastAsia="仿宋_GB2312" w:cs="仿宋_GB2312"/>
          <w:color w:val="000000" w:themeColor="text1"/>
          <w:sz w:val="32"/>
          <w:szCs w:val="32"/>
          <w:u w:val="none"/>
          <w14:textFill>
            <w14:solidFill>
              <w14:schemeClr w14:val="tx1"/>
            </w14:solidFill>
          </w14:textFill>
        </w:rPr>
        <w:t xml:space="preserve">条 </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职业病诊断机构、职业健康检查机构应当</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对本机构</w:t>
      </w:r>
      <w:r>
        <w:rPr>
          <w:rFonts w:hint="eastAsia" w:ascii="仿宋_GB2312" w:hAnsi="仿宋_GB2312" w:eastAsia="仿宋_GB2312" w:cs="仿宋_GB2312"/>
          <w:color w:val="000000" w:themeColor="text1"/>
          <w:sz w:val="32"/>
          <w:szCs w:val="32"/>
          <w:u w:val="none"/>
          <w14:textFill>
            <w14:solidFill>
              <w14:schemeClr w14:val="tx1"/>
            </w14:solidFill>
          </w14:textFill>
        </w:rPr>
        <w:t>职业病诊断医师</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的</w:t>
      </w:r>
      <w:r>
        <w:rPr>
          <w:rFonts w:hint="eastAsia" w:ascii="仿宋_GB2312" w:hAnsi="仿宋_GB2312" w:eastAsia="仿宋_GB2312" w:cs="仿宋_GB2312"/>
          <w:color w:val="000000" w:themeColor="text1"/>
          <w:sz w:val="32"/>
          <w:szCs w:val="32"/>
          <w:u w:val="none"/>
          <w14:textFill>
            <w14:solidFill>
              <w14:schemeClr w14:val="tx1"/>
            </w14:solidFill>
          </w14:textFill>
        </w:rPr>
        <w:t>业务水平、工作成绩和职业道德进行考核</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管理</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1CFAC7A3">
      <w:pPr>
        <w:keepNext w:val="0"/>
        <w:keepLines w:val="0"/>
        <w:pageBreakBefore w:val="0"/>
        <w:widowControl w:val="0"/>
        <w:kinsoku/>
        <w:wordWrap/>
        <w:overflowPunct/>
        <w:topLinePunct w:val="0"/>
        <w:autoSpaceDE/>
        <w:autoSpaceDN/>
        <w:bidi w:val="0"/>
        <w:adjustRightInd/>
        <w:snapToGrid/>
        <w:ind w:firstLine="632" w:firstLineChars="200"/>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p>
    <w:p w14:paraId="4053F43E">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color w:val="000000" w:themeColor="text1"/>
          <w:sz w:val="32"/>
          <w:szCs w:val="32"/>
          <w:u w:val="none"/>
          <w14:textFill>
            <w14:solidFill>
              <w14:schemeClr w14:val="tx1"/>
            </w14:solidFill>
          </w14:textFill>
        </w:rPr>
      </w:pPr>
      <w:r>
        <w:rPr>
          <w:rFonts w:hint="eastAsia" w:ascii="黑体" w:hAnsi="黑体" w:eastAsia="黑体" w:cs="黑体"/>
          <w:color w:val="000000" w:themeColor="text1"/>
          <w:sz w:val="32"/>
          <w:szCs w:val="32"/>
          <w:u w:val="none"/>
          <w14:textFill>
            <w14:solidFill>
              <w14:schemeClr w14:val="tx1"/>
            </w14:solidFill>
          </w14:textFill>
        </w:rPr>
        <w:t>第</w:t>
      </w:r>
      <w:r>
        <w:rPr>
          <w:rFonts w:hint="eastAsia" w:ascii="黑体" w:hAnsi="黑体" w:eastAsia="黑体" w:cs="黑体"/>
          <w:color w:val="000000" w:themeColor="text1"/>
          <w:sz w:val="32"/>
          <w:szCs w:val="32"/>
          <w:u w:val="none"/>
          <w:lang w:val="en-US" w:eastAsia="zh-CN"/>
          <w14:textFill>
            <w14:solidFill>
              <w14:schemeClr w14:val="tx1"/>
            </w14:solidFill>
          </w14:textFill>
        </w:rPr>
        <w:t>五</w:t>
      </w:r>
      <w:r>
        <w:rPr>
          <w:rFonts w:hint="eastAsia" w:ascii="黑体" w:hAnsi="黑体" w:eastAsia="黑体" w:cs="黑体"/>
          <w:color w:val="000000" w:themeColor="text1"/>
          <w:sz w:val="32"/>
          <w:szCs w:val="32"/>
          <w:u w:val="none"/>
          <w14:textFill>
            <w14:solidFill>
              <w14:schemeClr w14:val="tx1"/>
            </w14:solidFill>
          </w14:textFill>
        </w:rPr>
        <w:t>章 附则</w:t>
      </w:r>
    </w:p>
    <w:p w14:paraId="6C51862A">
      <w:pPr>
        <w:keepNext w:val="0"/>
        <w:keepLines w:val="0"/>
        <w:pageBreakBefore w:val="0"/>
        <w:widowControl w:val="0"/>
        <w:kinsoku/>
        <w:wordWrap/>
        <w:overflowPunct/>
        <w:topLinePunct w:val="0"/>
        <w:autoSpaceDE/>
        <w:autoSpaceDN/>
        <w:bidi w:val="0"/>
        <w:adjustRightInd/>
        <w:snapToGrid/>
        <w:ind w:firstLine="632" w:firstLineChars="200"/>
        <w:jc w:val="left"/>
        <w:textAlignment w:val="auto"/>
        <w:rPr>
          <w:rFonts w:hint="eastAsia" w:ascii="仿宋_GB2312" w:hAnsi="仿宋_GB2312" w:eastAsia="仿宋_GB2312" w:cs="仿宋_GB2312"/>
          <w:color w:val="000000" w:themeColor="text1"/>
          <w:sz w:val="32"/>
          <w:szCs w:val="32"/>
          <w:u w:val="none"/>
          <w14:textFill>
            <w14:solidFill>
              <w14:schemeClr w14:val="tx1"/>
            </w14:solidFill>
          </w14:textFill>
        </w:rPr>
      </w:pPr>
      <w:r>
        <w:rPr>
          <w:rFonts w:hint="eastAsia" w:ascii="仿宋_GB2312" w:hAnsi="仿宋_GB2312" w:eastAsia="仿宋_GB2312" w:cs="仿宋_GB2312"/>
          <w:color w:val="000000" w:themeColor="text1"/>
          <w:sz w:val="32"/>
          <w:szCs w:val="32"/>
          <w:u w:val="none"/>
          <w14:textFill>
            <w14:solidFill>
              <w14:schemeClr w14:val="tx1"/>
            </w14:solidFill>
          </w14:textFill>
        </w:rPr>
        <w:t>第二十</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四</w:t>
      </w:r>
      <w:r>
        <w:rPr>
          <w:rFonts w:hint="eastAsia" w:ascii="仿宋_GB2312" w:hAnsi="仿宋_GB2312" w:eastAsia="仿宋_GB2312" w:cs="仿宋_GB2312"/>
          <w:color w:val="000000" w:themeColor="text1"/>
          <w:sz w:val="32"/>
          <w:szCs w:val="32"/>
          <w:u w:val="none"/>
          <w14:textFill>
            <w14:solidFill>
              <w14:schemeClr w14:val="tx1"/>
            </w14:solidFill>
          </w14:textFill>
        </w:rPr>
        <w:t xml:space="preserve">条 </w:t>
      </w:r>
      <w:r>
        <w:rPr>
          <w:rFonts w:hint="default" w:ascii="Times New Roman" w:hAnsi="Times New Roman" w:eastAsia="仿宋_GB2312" w:cs="Times New Roman"/>
          <w:color w:val="000000" w:themeColor="text1"/>
          <w:sz w:val="32"/>
          <w:szCs w:val="32"/>
          <w14:textFill>
            <w14:solidFill>
              <w14:schemeClr w14:val="tx1"/>
            </w14:solidFill>
          </w14:textFill>
        </w:rPr>
        <w:t>本办法由</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江苏</w:t>
      </w:r>
      <w:r>
        <w:rPr>
          <w:rFonts w:hint="default" w:ascii="Times New Roman" w:hAnsi="Times New Roman" w:eastAsia="仿宋_GB2312" w:cs="Times New Roman"/>
          <w:color w:val="000000" w:themeColor="text1"/>
          <w:sz w:val="32"/>
          <w:szCs w:val="32"/>
          <w14:textFill>
            <w14:solidFill>
              <w14:schemeClr w14:val="tx1"/>
            </w14:solidFill>
          </w14:textFill>
        </w:rPr>
        <w:t>省卫生健康委员会负责解释</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4F2FF483">
      <w:pPr>
        <w:keepNext w:val="0"/>
        <w:keepLines w:val="0"/>
        <w:pageBreakBefore w:val="0"/>
        <w:widowControl w:val="0"/>
        <w:kinsoku/>
        <w:wordWrap/>
        <w:overflowPunct/>
        <w:topLinePunct w:val="0"/>
        <w:autoSpaceDE/>
        <w:autoSpaceDN/>
        <w:bidi w:val="0"/>
        <w:adjustRightInd/>
        <w:snapToGrid/>
        <w:ind w:firstLine="632" w:firstLineChars="200"/>
        <w:jc w:val="left"/>
        <w:textAlignment w:val="auto"/>
        <w:rPr>
          <w:rFonts w:hint="default"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 xml:space="preserve">第二十五条 </w:t>
      </w:r>
      <w:r>
        <w:rPr>
          <w:rFonts w:hint="default" w:ascii="Times New Roman" w:hAnsi="Times New Roman" w:eastAsia="仿宋_GB2312" w:cs="Times New Roman"/>
          <w:color w:val="000000" w:themeColor="text1"/>
          <w:sz w:val="32"/>
          <w:szCs w:val="32"/>
          <w14:textFill>
            <w14:solidFill>
              <w14:schemeClr w14:val="tx1"/>
            </w14:solidFill>
          </w14:textFill>
        </w:rPr>
        <w:t>本办</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法自</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2025</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 xml:space="preserve">年  月  </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日起施行</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，原《江苏省职业病诊断医师培训考核办法》废止</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p>
    <w:p w14:paraId="7DD3F122">
      <w:pPr>
        <w:rPr>
          <w:rFonts w:hint="eastAsia" w:ascii="黑体" w:hAnsi="黑体" w:eastAsia="黑体" w:cs="黑体"/>
          <w:b w:val="0"/>
          <w:bCs w:val="0"/>
          <w:sz w:val="32"/>
          <w:szCs w:val="32"/>
          <w:u w:val="none"/>
          <w:lang w:val="en-US" w:eastAsia="zh-CN"/>
        </w:rPr>
      </w:pPr>
    </w:p>
    <w:p w14:paraId="3AAAF979">
      <w:pPr>
        <w:pageBreakBefore/>
        <w:rPr>
          <w:rFonts w:hint="eastAsia" w:ascii="黑体" w:hAnsi="黑体" w:eastAsia="黑体" w:cs="黑体"/>
          <w:b w:val="0"/>
          <w:bCs w:val="0"/>
          <w:sz w:val="32"/>
          <w:szCs w:val="32"/>
          <w:u w:val="none"/>
          <w:lang w:val="en-US" w:eastAsia="zh-CN"/>
        </w:rPr>
      </w:pPr>
      <w:r>
        <w:rPr>
          <w:rFonts w:hint="eastAsia" w:ascii="黑体" w:hAnsi="黑体" w:eastAsia="黑体" w:cs="黑体"/>
          <w:b w:val="0"/>
          <w:bCs w:val="0"/>
          <w:sz w:val="32"/>
          <w:szCs w:val="32"/>
          <w:u w:val="none"/>
          <w:lang w:val="en-US" w:eastAsia="zh-CN"/>
        </w:rPr>
        <w:t>附表1</w:t>
      </w:r>
    </w:p>
    <w:p w14:paraId="28706AF5">
      <w:pPr>
        <w:jc w:val="center"/>
        <w:rPr>
          <w:rFonts w:hint="eastAsia" w:ascii="华文中宋" w:hAnsi="华文中宋" w:eastAsia="华文中宋" w:cs="华文中宋"/>
          <w:b/>
          <w:bCs/>
          <w:sz w:val="32"/>
          <w:szCs w:val="32"/>
          <w:u w:val="none"/>
          <w:lang w:val="en-US" w:eastAsia="zh-CN"/>
        </w:rPr>
      </w:pPr>
      <w:r>
        <w:rPr>
          <w:rFonts w:hint="eastAsia" w:ascii="华文中宋" w:hAnsi="华文中宋" w:eastAsia="华文中宋" w:cs="华文中宋"/>
          <w:b/>
          <w:bCs/>
          <w:sz w:val="32"/>
          <w:szCs w:val="32"/>
          <w:u w:val="none"/>
          <w:lang w:val="en-US" w:eastAsia="zh-CN"/>
        </w:rPr>
        <w:t>医师执业范围与职业病诊断专业项目对应表</w:t>
      </w:r>
    </w:p>
    <w:tbl>
      <w:tblPr>
        <w:tblStyle w:val="5"/>
        <w:tblW w:w="92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44"/>
        <w:gridCol w:w="1390"/>
        <w:gridCol w:w="6702"/>
      </w:tblGrid>
      <w:tr w14:paraId="36703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534" w:type="dxa"/>
            <w:gridSpan w:val="2"/>
            <w:noWrap w:val="0"/>
            <w:vAlign w:val="top"/>
          </w:tcPr>
          <w:p w14:paraId="47684EC4">
            <w:pPr>
              <w:spacing w:before="177" w:line="500" w:lineRule="exact"/>
              <w:ind w:left="125" w:leftChars="0"/>
              <w:jc w:val="center"/>
              <w:rPr>
                <w:rFonts w:hint="default"/>
                <w:u w:val="none"/>
                <w:vertAlign w:val="baseline"/>
                <w:lang w:val="en-US" w:eastAsia="zh-CN"/>
              </w:rPr>
            </w:pPr>
            <w:r>
              <w:rPr>
                <w:rFonts w:hint="eastAsia" w:ascii="黑体" w:hAnsi="黑体" w:eastAsia="黑体" w:cs="黑体"/>
                <w:spacing w:val="4"/>
                <w:sz w:val="28"/>
                <w:szCs w:val="28"/>
                <w:u w:val="none"/>
              </w:rPr>
              <w:t>医师执业范围</w:t>
            </w:r>
          </w:p>
        </w:tc>
        <w:tc>
          <w:tcPr>
            <w:tcW w:w="6702" w:type="dxa"/>
            <w:noWrap w:val="0"/>
            <w:vAlign w:val="top"/>
          </w:tcPr>
          <w:p w14:paraId="72199847">
            <w:pPr>
              <w:spacing w:before="177" w:line="500" w:lineRule="exact"/>
              <w:ind w:left="114" w:leftChars="0"/>
              <w:jc w:val="center"/>
              <w:rPr>
                <w:rFonts w:hint="default"/>
                <w:u w:val="none"/>
                <w:vertAlign w:val="baseline"/>
                <w:lang w:val="en-US" w:eastAsia="zh-CN"/>
              </w:rPr>
            </w:pPr>
            <w:r>
              <w:rPr>
                <w:rFonts w:hint="eastAsia" w:ascii="黑体" w:hAnsi="黑体" w:eastAsia="黑体" w:cs="黑体"/>
                <w:spacing w:val="4"/>
                <w:sz w:val="28"/>
                <w:szCs w:val="28"/>
                <w:u w:val="none"/>
              </w:rPr>
              <w:t>职业病诊断</w:t>
            </w:r>
            <w:r>
              <w:rPr>
                <w:rFonts w:hint="eastAsia" w:ascii="黑体" w:hAnsi="黑体" w:eastAsia="黑体" w:cs="黑体"/>
                <w:spacing w:val="4"/>
                <w:sz w:val="28"/>
                <w:szCs w:val="28"/>
                <w:u w:val="none"/>
                <w:lang w:eastAsia="zh-CN"/>
              </w:rPr>
              <w:t>专业</w:t>
            </w:r>
            <w:r>
              <w:rPr>
                <w:rFonts w:hint="eastAsia" w:ascii="黑体" w:hAnsi="黑体" w:eastAsia="黑体" w:cs="黑体"/>
                <w:spacing w:val="4"/>
                <w:sz w:val="28"/>
                <w:szCs w:val="28"/>
                <w:u w:val="none"/>
              </w:rPr>
              <w:t>项目</w:t>
            </w:r>
          </w:p>
        </w:tc>
      </w:tr>
      <w:tr w14:paraId="0320A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67816168">
            <w:pPr>
              <w:spacing w:before="177" w:line="500" w:lineRule="exact"/>
              <w:ind w:left="0" w:leftChars="0"/>
              <w:jc w:val="both"/>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内科专业</w:t>
            </w:r>
          </w:p>
        </w:tc>
        <w:tc>
          <w:tcPr>
            <w:tcW w:w="6702" w:type="dxa"/>
            <w:noWrap w:val="0"/>
            <w:vAlign w:val="top"/>
          </w:tcPr>
          <w:p w14:paraId="061D8767">
            <w:pPr>
              <w:spacing w:before="177" w:line="500" w:lineRule="exact"/>
              <w:ind w:left="0" w:leftChars="0"/>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lang w:val="en-US" w:eastAsia="zh-CN"/>
              </w:rPr>
              <w:t>职业性尘肺病及其他呼吸系统疾病</w:t>
            </w:r>
            <w:r>
              <w:rPr>
                <w:rFonts w:hint="eastAsia" w:ascii="仿宋_GB2312" w:hAnsi="宋体" w:eastAsia="仿宋_GB2312"/>
                <w:spacing w:val="1"/>
                <w:sz w:val="28"/>
                <w:szCs w:val="28"/>
                <w:u w:val="none"/>
              </w:rPr>
              <w:t>、职业性耳鼻喉口腔疾病（噪声聋</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rPr>
              <w:t>、职业性放射性疾病、</w:t>
            </w:r>
            <w:r>
              <w:rPr>
                <w:rFonts w:hint="eastAsia" w:ascii="仿宋_GB2312" w:hAnsi="宋体" w:eastAsia="仿宋_GB2312"/>
                <w:spacing w:val="1"/>
                <w:sz w:val="28"/>
                <w:szCs w:val="28"/>
                <w:u w:val="none"/>
                <w:lang w:val="en-US" w:eastAsia="zh-CN"/>
              </w:rPr>
              <w:t>职业性化学中毒</w:t>
            </w:r>
            <w:r>
              <w:rPr>
                <w:rFonts w:hint="eastAsia" w:ascii="仿宋_GB2312" w:hAnsi="宋体" w:eastAsia="仿宋_GB2312"/>
                <w:spacing w:val="1"/>
                <w:sz w:val="28"/>
                <w:szCs w:val="28"/>
                <w:u w:val="none"/>
              </w:rPr>
              <w:t>、物理因素所致职业病、</w:t>
            </w:r>
            <w:r>
              <w:rPr>
                <w:rFonts w:hint="eastAsia" w:ascii="仿宋_GB2312" w:hAnsi="宋体" w:eastAsia="仿宋_GB2312"/>
                <w:spacing w:val="1"/>
                <w:sz w:val="28"/>
                <w:szCs w:val="28"/>
                <w:u w:val="none"/>
                <w:lang w:val="en-US" w:eastAsia="zh-CN"/>
              </w:rPr>
              <w:t>职业性传染病</w:t>
            </w:r>
            <w:r>
              <w:rPr>
                <w:rFonts w:hint="eastAsia" w:ascii="仿宋_GB2312" w:hAnsi="宋体" w:eastAsia="仿宋_GB2312"/>
                <w:spacing w:val="1"/>
                <w:sz w:val="28"/>
                <w:szCs w:val="28"/>
                <w:u w:val="none"/>
              </w:rPr>
              <w:t>、职业性肿瘤、</w:t>
            </w:r>
            <w:r>
              <w:rPr>
                <w:rFonts w:hint="eastAsia" w:ascii="仿宋_GB2312" w:hAnsi="宋体" w:eastAsia="仿宋_GB2312"/>
                <w:spacing w:val="1"/>
                <w:sz w:val="28"/>
                <w:szCs w:val="28"/>
                <w:u w:val="none"/>
                <w:lang w:val="en-US" w:eastAsia="zh-CN"/>
              </w:rPr>
              <w:t>职业性肌肉骨骼疾病、</w:t>
            </w:r>
            <w:r>
              <w:rPr>
                <w:rFonts w:hint="eastAsia" w:ascii="仿宋_GB2312" w:hAnsi="宋体" w:eastAsia="仿宋_GB2312"/>
                <w:spacing w:val="1"/>
                <w:sz w:val="28"/>
                <w:szCs w:val="28"/>
                <w:u w:val="none"/>
              </w:rPr>
              <w:t>其他职业病</w:t>
            </w:r>
          </w:p>
        </w:tc>
      </w:tr>
      <w:tr w14:paraId="17606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4353617D">
            <w:pPr>
              <w:spacing w:before="177" w:line="500" w:lineRule="exact"/>
              <w:ind w:left="0" w:leftChars="0"/>
              <w:jc w:val="both"/>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外科专业</w:t>
            </w:r>
          </w:p>
        </w:tc>
        <w:tc>
          <w:tcPr>
            <w:tcW w:w="6702" w:type="dxa"/>
            <w:noWrap w:val="0"/>
            <w:vAlign w:val="top"/>
          </w:tcPr>
          <w:p w14:paraId="133210A4">
            <w:pPr>
              <w:widowControl/>
              <w:spacing w:before="177" w:line="500" w:lineRule="exact"/>
              <w:ind w:left="0" w:leftChars="0"/>
              <w:jc w:val="left"/>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职业性皮肤病</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lang w:val="en-US" w:eastAsia="zh-CN"/>
              </w:rPr>
              <w:t>化学性皮肤灼伤）</w:t>
            </w:r>
            <w:r>
              <w:rPr>
                <w:rFonts w:hint="eastAsia" w:ascii="仿宋_GB2312" w:hAnsi="宋体" w:eastAsia="仿宋_GB2312"/>
                <w:spacing w:val="1"/>
                <w:sz w:val="28"/>
                <w:szCs w:val="28"/>
                <w:u w:val="none"/>
              </w:rPr>
              <w:t>、</w:t>
            </w:r>
            <w:r>
              <w:rPr>
                <w:rFonts w:hint="eastAsia" w:ascii="仿宋_GB2312" w:hAnsi="宋体" w:eastAsia="仿宋_GB2312"/>
                <w:spacing w:val="1"/>
                <w:sz w:val="28"/>
                <w:szCs w:val="28"/>
                <w:u w:val="none"/>
                <w:lang w:val="en-US" w:eastAsia="zh-CN"/>
              </w:rPr>
              <w:t>职业性肿瘤、职业性肌肉骨骼疾病、</w:t>
            </w:r>
            <w:r>
              <w:rPr>
                <w:rFonts w:hint="eastAsia" w:ascii="仿宋_GB2312" w:hAnsi="宋体" w:eastAsia="仿宋_GB2312" w:cs="Times New Roman"/>
                <w:bCs w:val="0"/>
                <w:snapToGrid/>
                <w:spacing w:val="1"/>
                <w:kern w:val="2"/>
                <w:sz w:val="28"/>
                <w:szCs w:val="28"/>
                <w:u w:val="none"/>
                <w:lang w:val="en-US" w:eastAsia="zh-CN" w:bidi="ar-SA"/>
              </w:rPr>
              <w:t>物理因素所致职业病（手臂振动病）、职业性尘肺病及其他呼吸系统疾病（职业性尘肺病）、其他职业病[股静脉血栓综合征、股动脉闭塞症或淋巴管闭塞症（限于刮研作业人员）]。</w:t>
            </w:r>
          </w:p>
        </w:tc>
      </w:tr>
      <w:tr w14:paraId="0AFD2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4" w:type="dxa"/>
            <w:vMerge w:val="restart"/>
            <w:noWrap w:val="0"/>
            <w:vAlign w:val="center"/>
          </w:tcPr>
          <w:p w14:paraId="2E16AA35">
            <w:pPr>
              <w:spacing w:before="177" w:line="500" w:lineRule="exact"/>
              <w:ind w:left="0" w:leftChars="0"/>
              <w:jc w:val="both"/>
              <w:rPr>
                <w:rFonts w:hint="default" w:ascii="仿宋_GB2312" w:hAnsi="宋体" w:eastAsia="仿宋_GB2312"/>
                <w:spacing w:val="1"/>
                <w:sz w:val="28"/>
                <w:szCs w:val="28"/>
                <w:u w:val="none"/>
                <w:lang w:val="en-US" w:eastAsia="zh-CN"/>
              </w:rPr>
            </w:pPr>
            <w:r>
              <w:rPr>
                <w:rFonts w:hint="default" w:ascii="仿宋_GB2312" w:hAnsi="宋体" w:eastAsia="仿宋_GB2312"/>
                <w:spacing w:val="1"/>
                <w:sz w:val="28"/>
                <w:szCs w:val="28"/>
                <w:u w:val="none"/>
                <w:lang w:val="en-US" w:eastAsia="zh-CN"/>
              </w:rPr>
              <w:t>眼耳鼻咽喉科专业</w:t>
            </w:r>
          </w:p>
        </w:tc>
        <w:tc>
          <w:tcPr>
            <w:tcW w:w="1390" w:type="dxa"/>
            <w:noWrap w:val="0"/>
            <w:vAlign w:val="center"/>
          </w:tcPr>
          <w:p w14:paraId="7D3F29A3">
            <w:pPr>
              <w:spacing w:before="177" w:line="500" w:lineRule="exact"/>
              <w:ind w:left="0" w:leftChars="0"/>
              <w:jc w:val="both"/>
              <w:rPr>
                <w:rFonts w:hint="eastAsia" w:ascii="仿宋_GB2312" w:hAnsi="宋体" w:eastAsia="仿宋_GB2312"/>
                <w:spacing w:val="1"/>
                <w:sz w:val="28"/>
                <w:szCs w:val="28"/>
                <w:u w:val="none"/>
              </w:rPr>
            </w:pPr>
            <w:r>
              <w:rPr>
                <w:rFonts w:hint="eastAsia" w:ascii="仿宋_GB2312" w:hAnsi="宋体" w:eastAsia="仿宋_GB2312"/>
                <w:spacing w:val="1"/>
                <w:sz w:val="28"/>
                <w:szCs w:val="28"/>
                <w:u w:val="none"/>
              </w:rPr>
              <w:t>眼科</w:t>
            </w:r>
          </w:p>
        </w:tc>
        <w:tc>
          <w:tcPr>
            <w:tcW w:w="6702" w:type="dxa"/>
            <w:noWrap w:val="0"/>
            <w:vAlign w:val="top"/>
          </w:tcPr>
          <w:p w14:paraId="62D1B9DD">
            <w:pPr>
              <w:spacing w:before="177" w:line="500" w:lineRule="exact"/>
              <w:ind w:left="0" w:leftChars="0"/>
              <w:rPr>
                <w:rFonts w:hint="eastAsia"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职业性眼病</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lang w:val="en-US" w:eastAsia="zh-CN"/>
              </w:rPr>
              <w:t>物理因素所致职业病[</w:t>
            </w:r>
            <w:r>
              <w:rPr>
                <w:rFonts w:hint="eastAsia" w:ascii="仿宋_GB2312" w:hAnsi="宋体" w:eastAsia="仿宋_GB2312"/>
                <w:spacing w:val="1"/>
                <w:sz w:val="28"/>
                <w:szCs w:val="28"/>
                <w:u w:val="none"/>
                <w:lang w:eastAsia="zh-CN"/>
              </w:rPr>
              <w:t>激光所致眼（角膜、晶状体、视网膜）损伤</w:t>
            </w:r>
            <w:r>
              <w:rPr>
                <w:rFonts w:hint="eastAsia" w:ascii="仿宋_GB2312" w:hAnsi="宋体" w:eastAsia="仿宋_GB2312"/>
                <w:spacing w:val="1"/>
                <w:sz w:val="28"/>
                <w:szCs w:val="28"/>
                <w:u w:val="none"/>
                <w:lang w:val="en-US" w:eastAsia="zh-CN"/>
              </w:rPr>
              <w:t>]</w:t>
            </w:r>
          </w:p>
        </w:tc>
      </w:tr>
      <w:tr w14:paraId="47612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4" w:type="dxa"/>
            <w:vMerge w:val="continue"/>
            <w:noWrap w:val="0"/>
            <w:vAlign w:val="center"/>
          </w:tcPr>
          <w:p w14:paraId="12D7C383">
            <w:pPr>
              <w:spacing w:before="177" w:line="500" w:lineRule="exact"/>
              <w:ind w:left="0" w:leftChars="0"/>
              <w:jc w:val="both"/>
              <w:rPr>
                <w:rFonts w:hint="default" w:ascii="仿宋_GB2312" w:hAnsi="宋体" w:eastAsia="仿宋_GB2312"/>
                <w:spacing w:val="1"/>
                <w:sz w:val="28"/>
                <w:szCs w:val="28"/>
                <w:u w:val="none"/>
                <w:lang w:val="en-US" w:eastAsia="zh-CN"/>
              </w:rPr>
            </w:pPr>
          </w:p>
        </w:tc>
        <w:tc>
          <w:tcPr>
            <w:tcW w:w="1390" w:type="dxa"/>
            <w:noWrap w:val="0"/>
            <w:vAlign w:val="center"/>
          </w:tcPr>
          <w:p w14:paraId="6A85C18B">
            <w:pPr>
              <w:spacing w:before="177" w:line="500" w:lineRule="exact"/>
              <w:ind w:left="0" w:leftChars="0"/>
              <w:jc w:val="both"/>
              <w:rPr>
                <w:rFonts w:hint="eastAsia" w:ascii="仿宋_GB2312" w:hAnsi="宋体" w:eastAsia="仿宋_GB2312"/>
                <w:spacing w:val="1"/>
                <w:sz w:val="28"/>
                <w:szCs w:val="28"/>
                <w:u w:val="none"/>
              </w:rPr>
            </w:pPr>
            <w:r>
              <w:rPr>
                <w:rFonts w:hint="eastAsia" w:ascii="仿宋_GB2312" w:hAnsi="宋体" w:eastAsia="仿宋_GB2312"/>
                <w:spacing w:val="1"/>
                <w:sz w:val="28"/>
                <w:szCs w:val="28"/>
                <w:u w:val="none"/>
              </w:rPr>
              <w:t>耳鼻咽喉</w:t>
            </w:r>
            <w:r>
              <w:rPr>
                <w:rFonts w:hint="eastAsia" w:ascii="仿宋_GB2312" w:hAnsi="宋体" w:eastAsia="仿宋_GB2312"/>
                <w:spacing w:val="1"/>
                <w:sz w:val="28"/>
                <w:szCs w:val="28"/>
                <w:u w:val="none"/>
                <w:lang w:val="en-US" w:eastAsia="zh-CN"/>
              </w:rPr>
              <w:t>科</w:t>
            </w:r>
          </w:p>
        </w:tc>
        <w:tc>
          <w:tcPr>
            <w:tcW w:w="6702" w:type="dxa"/>
            <w:noWrap w:val="0"/>
            <w:vAlign w:val="top"/>
          </w:tcPr>
          <w:p w14:paraId="317543EA">
            <w:pPr>
              <w:spacing w:before="177" w:line="500" w:lineRule="exact"/>
              <w:ind w:left="0" w:leftChars="0"/>
              <w:rPr>
                <w:rFonts w:hint="eastAsia" w:ascii="仿宋_GB2312" w:hAnsi="宋体" w:eastAsia="仿宋_GB2312"/>
                <w:spacing w:val="1"/>
                <w:sz w:val="28"/>
                <w:szCs w:val="28"/>
                <w:u w:val="none"/>
              </w:rPr>
            </w:pPr>
            <w:r>
              <w:rPr>
                <w:rFonts w:hint="eastAsia" w:ascii="仿宋_GB2312" w:hAnsi="宋体" w:eastAsia="仿宋_GB2312"/>
                <w:spacing w:val="1"/>
                <w:sz w:val="28"/>
                <w:szCs w:val="28"/>
                <w:u w:val="none"/>
              </w:rPr>
              <w:t>职业性耳鼻喉口腔疾病（噪声聋、铬鼻病</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rPr>
              <w:t>爆震聋）</w:t>
            </w:r>
          </w:p>
        </w:tc>
      </w:tr>
      <w:tr w14:paraId="60880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7D314FD8">
            <w:pPr>
              <w:spacing w:before="177" w:line="500" w:lineRule="exact"/>
              <w:ind w:left="0" w:leftChars="0"/>
              <w:jc w:val="both"/>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皮肤病与性病专业</w:t>
            </w:r>
          </w:p>
        </w:tc>
        <w:tc>
          <w:tcPr>
            <w:tcW w:w="6702" w:type="dxa"/>
            <w:noWrap w:val="0"/>
            <w:vAlign w:val="top"/>
          </w:tcPr>
          <w:p w14:paraId="481417E2">
            <w:pPr>
              <w:spacing w:before="177" w:line="500" w:lineRule="exact"/>
              <w:ind w:left="0" w:leftChars="0"/>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职业性皮肤病</w:t>
            </w:r>
          </w:p>
        </w:tc>
      </w:tr>
      <w:tr w14:paraId="5DC92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6DC7C56E">
            <w:pPr>
              <w:spacing w:before="177" w:line="500" w:lineRule="exact"/>
              <w:ind w:left="0" w:leftChars="0"/>
              <w:rPr>
                <w:rFonts w:hint="eastAsia" w:ascii="仿宋_GB2312" w:hAnsi="宋体" w:eastAsia="仿宋_GB2312" w:cs="Times New Roman"/>
                <w:spacing w:val="1"/>
                <w:kern w:val="2"/>
                <w:sz w:val="28"/>
                <w:szCs w:val="28"/>
                <w:highlight w:val="none"/>
                <w:u w:val="none"/>
                <w:lang w:val="en-US" w:eastAsia="zh-CN" w:bidi="ar-SA"/>
              </w:rPr>
            </w:pPr>
            <w:r>
              <w:rPr>
                <w:rFonts w:hint="eastAsia" w:ascii="仿宋_GB2312" w:hAnsi="宋体" w:eastAsia="仿宋_GB2312"/>
                <w:spacing w:val="1"/>
                <w:sz w:val="28"/>
                <w:szCs w:val="28"/>
                <w:highlight w:val="none"/>
                <w:u w:val="none"/>
              </w:rPr>
              <w:t>精神卫生专业</w:t>
            </w:r>
          </w:p>
        </w:tc>
        <w:tc>
          <w:tcPr>
            <w:tcW w:w="6702" w:type="dxa"/>
            <w:noWrap w:val="0"/>
            <w:vAlign w:val="top"/>
          </w:tcPr>
          <w:p w14:paraId="0C09419F">
            <w:pPr>
              <w:spacing w:before="177" w:line="500" w:lineRule="exact"/>
              <w:ind w:left="0" w:leftChars="0"/>
              <w:rPr>
                <w:rFonts w:hint="default" w:ascii="仿宋_GB2312" w:hAnsi="宋体" w:eastAsia="仿宋_GB2312" w:cs="Times New Roman"/>
                <w:spacing w:val="1"/>
                <w:kern w:val="2"/>
                <w:sz w:val="28"/>
                <w:szCs w:val="28"/>
                <w:highlight w:val="none"/>
                <w:u w:val="none"/>
                <w:lang w:val="en-US" w:eastAsia="zh-CN" w:bidi="ar-SA"/>
              </w:rPr>
            </w:pPr>
            <w:r>
              <w:rPr>
                <w:rFonts w:hint="eastAsia" w:ascii="仿宋_GB2312" w:hAnsi="宋体" w:eastAsia="仿宋_GB2312"/>
                <w:spacing w:val="1"/>
                <w:sz w:val="28"/>
                <w:szCs w:val="28"/>
                <w:highlight w:val="none"/>
                <w:u w:val="none"/>
                <w:lang w:val="en-US" w:eastAsia="zh-CN"/>
              </w:rPr>
              <w:t>职业性精神和行为障碍</w:t>
            </w:r>
          </w:p>
        </w:tc>
      </w:tr>
      <w:tr w14:paraId="4DA11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7974EE77">
            <w:pPr>
              <w:spacing w:before="177" w:line="500" w:lineRule="exact"/>
              <w:ind w:left="0" w:leftChars="0"/>
              <w:jc w:val="both"/>
              <w:rPr>
                <w:rFonts w:hint="default" w:ascii="仿宋_GB2312" w:hAnsi="宋体" w:eastAsia="仿宋_GB2312"/>
                <w:spacing w:val="1"/>
                <w:sz w:val="28"/>
                <w:szCs w:val="28"/>
                <w:highlight w:val="none"/>
                <w:u w:val="none"/>
                <w:lang w:val="en-US" w:eastAsia="zh-CN"/>
              </w:rPr>
            </w:pPr>
            <w:r>
              <w:rPr>
                <w:rFonts w:hint="eastAsia" w:ascii="仿宋_GB2312" w:hAnsi="宋体" w:eastAsia="仿宋_GB2312"/>
                <w:spacing w:val="1"/>
                <w:sz w:val="28"/>
                <w:szCs w:val="28"/>
                <w:highlight w:val="none"/>
                <w:u w:val="none"/>
              </w:rPr>
              <w:t>职业病专业</w:t>
            </w:r>
          </w:p>
        </w:tc>
        <w:tc>
          <w:tcPr>
            <w:tcW w:w="6702" w:type="dxa"/>
            <w:noWrap w:val="0"/>
            <w:vAlign w:val="top"/>
          </w:tcPr>
          <w:p w14:paraId="2EB3EDD4">
            <w:pPr>
              <w:keepNext w:val="0"/>
              <w:keepLines w:val="0"/>
              <w:pageBreakBefore w:val="0"/>
              <w:widowControl w:val="0"/>
              <w:kinsoku/>
              <w:wordWrap/>
              <w:overflowPunct/>
              <w:topLinePunct w:val="0"/>
              <w:autoSpaceDE/>
              <w:autoSpaceDN/>
              <w:bidi w:val="0"/>
              <w:adjustRightInd/>
              <w:snapToGrid/>
              <w:spacing w:before="177" w:line="500" w:lineRule="exact"/>
              <w:ind w:left="0" w:leftChars="0"/>
              <w:textAlignment w:val="auto"/>
              <w:rPr>
                <w:rFonts w:hint="default" w:ascii="仿宋_GB2312" w:hAnsi="宋体" w:eastAsia="仿宋_GB2312"/>
                <w:spacing w:val="1"/>
                <w:sz w:val="28"/>
                <w:szCs w:val="28"/>
                <w:highlight w:val="none"/>
                <w:u w:val="none"/>
                <w:lang w:val="en-US" w:eastAsia="zh-CN"/>
              </w:rPr>
            </w:pPr>
            <w:r>
              <w:rPr>
                <w:rFonts w:hint="default" w:ascii="仿宋_GB2312" w:hAnsi="宋体" w:eastAsia="仿宋_GB2312"/>
                <w:spacing w:val="1"/>
                <w:sz w:val="28"/>
                <w:szCs w:val="28"/>
                <w:highlight w:val="none"/>
                <w:u w:val="none"/>
                <w:lang w:val="en-US" w:eastAsia="zh-CN"/>
              </w:rPr>
              <w:t>职业性尘肺病及其他呼吸系统疾病</w:t>
            </w:r>
            <w:r>
              <w:rPr>
                <w:rFonts w:hint="eastAsia" w:ascii="仿宋_GB2312" w:hAnsi="宋体" w:eastAsia="仿宋_GB2312"/>
                <w:spacing w:val="1"/>
                <w:sz w:val="28"/>
                <w:szCs w:val="28"/>
                <w:highlight w:val="none"/>
                <w:u w:val="none"/>
              </w:rPr>
              <w:t>、职业性放射性疾病、职业性化学中毒、物理因素所致职业病、职业性传染病、职业性皮肤病、职业性眼病、职业性耳鼻喉口腔疾病、职业性肿瘤、</w:t>
            </w:r>
            <w:r>
              <w:rPr>
                <w:rFonts w:hint="eastAsia" w:ascii="仿宋_GB2312" w:hAnsi="宋体" w:eastAsia="仿宋_GB2312"/>
                <w:spacing w:val="1"/>
                <w:sz w:val="28"/>
                <w:szCs w:val="28"/>
                <w:highlight w:val="none"/>
                <w:u w:val="none"/>
                <w:lang w:val="en-US" w:eastAsia="zh-CN"/>
              </w:rPr>
              <w:t>职业性肌肉骨骼疾病、</w:t>
            </w:r>
            <w:r>
              <w:rPr>
                <w:rFonts w:hint="eastAsia" w:ascii="仿宋_GB2312" w:hAnsi="宋体" w:eastAsia="仿宋_GB2312"/>
                <w:spacing w:val="1"/>
                <w:sz w:val="28"/>
                <w:szCs w:val="28"/>
                <w:highlight w:val="none"/>
                <w:u w:val="none"/>
              </w:rPr>
              <w:t>其他职业病</w:t>
            </w:r>
            <w:r>
              <w:rPr>
                <w:rFonts w:hint="eastAsia" w:ascii="仿宋_GB2312" w:hAnsi="宋体" w:eastAsia="仿宋_GB2312"/>
                <w:spacing w:val="1"/>
                <w:sz w:val="28"/>
                <w:szCs w:val="28"/>
                <w:highlight w:val="none"/>
                <w:u w:val="none"/>
                <w:lang w:eastAsia="zh-CN"/>
              </w:rPr>
              <w:t>，</w:t>
            </w:r>
            <w:r>
              <w:rPr>
                <w:rFonts w:hint="eastAsia" w:ascii="仿宋_GB2312" w:hAnsi="宋体" w:eastAsia="仿宋_GB2312"/>
                <w:spacing w:val="1"/>
                <w:sz w:val="28"/>
                <w:szCs w:val="28"/>
                <w:highlight w:val="none"/>
                <w:u w:val="none"/>
                <w:lang w:val="en-US" w:eastAsia="zh-CN"/>
              </w:rPr>
              <w:t>职业卫生现场</w:t>
            </w:r>
          </w:p>
        </w:tc>
      </w:tr>
      <w:tr w14:paraId="25AC9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1EDA57F7">
            <w:pPr>
              <w:spacing w:before="177" w:line="500" w:lineRule="exact"/>
              <w:ind w:left="0" w:leftChars="0"/>
              <w:jc w:val="both"/>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医学影</w:t>
            </w:r>
            <w:r>
              <w:rPr>
                <w:rFonts w:hint="eastAsia" w:ascii="仿宋_GB2312" w:hAnsi="宋体" w:eastAsia="仿宋_GB2312"/>
                <w:spacing w:val="1"/>
                <w:sz w:val="28"/>
                <w:szCs w:val="28"/>
                <w:u w:val="none"/>
                <w:lang w:val="en-US" w:eastAsia="zh-CN"/>
              </w:rPr>
              <w:t>像</w:t>
            </w:r>
            <w:r>
              <w:rPr>
                <w:rFonts w:hint="eastAsia" w:ascii="仿宋_GB2312" w:hAnsi="宋体" w:eastAsia="仿宋_GB2312"/>
                <w:spacing w:val="1"/>
                <w:sz w:val="28"/>
                <w:szCs w:val="28"/>
                <w:u w:val="none"/>
              </w:rPr>
              <w:t>和放射治疗专业</w:t>
            </w:r>
          </w:p>
        </w:tc>
        <w:tc>
          <w:tcPr>
            <w:tcW w:w="6702" w:type="dxa"/>
            <w:noWrap w:val="0"/>
            <w:vAlign w:val="top"/>
          </w:tcPr>
          <w:p w14:paraId="15A8BFE4">
            <w:pPr>
              <w:spacing w:before="177" w:line="500" w:lineRule="exact"/>
              <w:ind w:left="0" w:leftChars="0"/>
              <w:rPr>
                <w:rFonts w:hint="eastAsia"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职业性尘肺病及其他呼吸系统疾病</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lang w:val="en-US" w:eastAsia="zh-CN"/>
              </w:rPr>
              <w:t>职业性尘肺病）</w:t>
            </w:r>
            <w:r>
              <w:rPr>
                <w:rFonts w:hint="eastAsia" w:ascii="仿宋_GB2312" w:hAnsi="宋体" w:eastAsia="仿宋_GB2312"/>
                <w:spacing w:val="1"/>
                <w:sz w:val="28"/>
                <w:szCs w:val="28"/>
                <w:u w:val="none"/>
              </w:rPr>
              <w:t>、</w:t>
            </w:r>
            <w:r>
              <w:rPr>
                <w:rFonts w:hint="eastAsia" w:ascii="仿宋_GB2312" w:hAnsi="宋体" w:eastAsia="仿宋_GB2312"/>
                <w:spacing w:val="1"/>
                <w:sz w:val="28"/>
                <w:szCs w:val="28"/>
                <w:highlight w:val="none"/>
                <w:u w:val="none"/>
              </w:rPr>
              <w:t>职业性放射性疾病、</w:t>
            </w:r>
            <w:r>
              <w:rPr>
                <w:rFonts w:hint="eastAsia" w:ascii="仿宋_GB2312" w:hAnsi="宋体" w:eastAsia="仿宋_GB2312"/>
                <w:spacing w:val="1"/>
                <w:sz w:val="28"/>
                <w:szCs w:val="28"/>
                <w:u w:val="none"/>
              </w:rPr>
              <w:t>职业性化学中毒</w:t>
            </w:r>
            <w:r>
              <w:rPr>
                <w:rFonts w:hint="eastAsia" w:ascii="仿宋_GB2312" w:hAnsi="宋体" w:eastAsia="仿宋_GB2312"/>
                <w:spacing w:val="1"/>
                <w:sz w:val="28"/>
                <w:szCs w:val="28"/>
                <w:u w:val="none"/>
                <w:lang w:eastAsia="zh-CN"/>
              </w:rPr>
              <w:t>（氟及其无机化合物中毒）</w:t>
            </w:r>
            <w:r>
              <w:rPr>
                <w:rFonts w:hint="eastAsia" w:ascii="仿宋_GB2312" w:hAnsi="宋体" w:eastAsia="仿宋_GB2312"/>
                <w:spacing w:val="1"/>
                <w:sz w:val="28"/>
                <w:szCs w:val="28"/>
                <w:u w:val="none"/>
              </w:rPr>
              <w:t>、物理因素所致职业病</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rPr>
              <w:t>减压</w:t>
            </w:r>
            <w:r>
              <w:rPr>
                <w:rFonts w:hint="eastAsia" w:ascii="仿宋_GB2312" w:hAnsi="宋体" w:eastAsia="仿宋_GB2312"/>
                <w:spacing w:val="1"/>
                <w:sz w:val="28"/>
                <w:szCs w:val="28"/>
                <w:u w:val="none"/>
                <w:lang w:val="en-US" w:eastAsia="zh-CN"/>
              </w:rPr>
              <w:t>病）</w:t>
            </w:r>
          </w:p>
        </w:tc>
      </w:tr>
      <w:tr w14:paraId="5DE06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06FFBDE3">
            <w:pPr>
              <w:spacing w:before="177" w:line="500" w:lineRule="exact"/>
              <w:ind w:left="0" w:leftChars="0"/>
              <w:jc w:val="both"/>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病理专业</w:t>
            </w:r>
          </w:p>
        </w:tc>
        <w:tc>
          <w:tcPr>
            <w:tcW w:w="6702" w:type="dxa"/>
            <w:noWrap w:val="0"/>
            <w:vAlign w:val="top"/>
          </w:tcPr>
          <w:p w14:paraId="3C71C2DC">
            <w:pPr>
              <w:spacing w:before="177" w:line="500" w:lineRule="exact"/>
              <w:ind w:left="0" w:leftChars="0"/>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lang w:val="en-US" w:eastAsia="zh-CN"/>
              </w:rPr>
              <w:t>职业性尘肺病及其他呼吸系统疾病（职业性尘肺病）</w:t>
            </w:r>
          </w:p>
        </w:tc>
      </w:tr>
      <w:tr w14:paraId="508BA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6F5D6D6D">
            <w:pPr>
              <w:spacing w:before="177" w:line="500" w:lineRule="exact"/>
              <w:ind w:left="0" w:leftChars="0"/>
              <w:jc w:val="both"/>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全科医学专业</w:t>
            </w:r>
          </w:p>
        </w:tc>
        <w:tc>
          <w:tcPr>
            <w:tcW w:w="6702" w:type="dxa"/>
            <w:noWrap w:val="0"/>
            <w:vAlign w:val="top"/>
          </w:tcPr>
          <w:p w14:paraId="7B965022">
            <w:pPr>
              <w:spacing w:before="177" w:line="500" w:lineRule="exact"/>
              <w:ind w:left="0" w:leftChars="0"/>
              <w:rPr>
                <w:rFonts w:hint="eastAsia"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lang w:val="en-US" w:eastAsia="zh-CN"/>
              </w:rPr>
              <w:t>职业性尘肺病及其他呼吸系统疾病</w:t>
            </w:r>
            <w:r>
              <w:rPr>
                <w:rFonts w:hint="eastAsia" w:ascii="仿宋_GB2312" w:hAnsi="宋体" w:eastAsia="仿宋_GB2312"/>
                <w:spacing w:val="1"/>
                <w:sz w:val="28"/>
                <w:szCs w:val="28"/>
                <w:u w:val="none"/>
              </w:rPr>
              <w:t>、职业性放射性疾病、职业性化学中毒、物理因素所致职业病、职业性传染病</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rPr>
              <w:t>职业性皮肤病、职业性眼病、职业性耳鼻喉口腔疾病、职业性肿瘤、</w:t>
            </w:r>
            <w:r>
              <w:rPr>
                <w:rFonts w:hint="eastAsia" w:ascii="仿宋_GB2312" w:hAnsi="宋体" w:eastAsia="仿宋_GB2312"/>
                <w:spacing w:val="1"/>
                <w:sz w:val="28"/>
                <w:szCs w:val="28"/>
                <w:u w:val="none"/>
                <w:lang w:val="en-US" w:eastAsia="zh-CN"/>
              </w:rPr>
              <w:t>职业性肌肉骨骼疾病、</w:t>
            </w:r>
            <w:r>
              <w:rPr>
                <w:rFonts w:hint="eastAsia" w:ascii="仿宋_GB2312" w:hAnsi="宋体" w:eastAsia="仿宋_GB2312"/>
                <w:spacing w:val="1"/>
                <w:sz w:val="28"/>
                <w:szCs w:val="28"/>
                <w:u w:val="none"/>
              </w:rPr>
              <w:t>其他职业病</w:t>
            </w:r>
          </w:p>
        </w:tc>
      </w:tr>
      <w:tr w14:paraId="696B1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6BFF5E50">
            <w:pPr>
              <w:spacing w:before="177" w:line="500" w:lineRule="exact"/>
              <w:ind w:left="0" w:leftChars="0"/>
              <w:jc w:val="both"/>
              <w:rPr>
                <w:rFonts w:hint="eastAsia" w:ascii="仿宋_GB2312" w:hAnsi="宋体" w:eastAsia="仿宋_GB2312"/>
                <w:spacing w:val="1"/>
                <w:sz w:val="28"/>
                <w:szCs w:val="28"/>
                <w:u w:val="none"/>
              </w:rPr>
            </w:pPr>
            <w:r>
              <w:rPr>
                <w:rFonts w:hint="eastAsia" w:ascii="仿宋_GB2312" w:hAnsi="宋体" w:eastAsia="仿宋_GB2312"/>
                <w:spacing w:val="1"/>
                <w:sz w:val="28"/>
                <w:szCs w:val="28"/>
                <w:u w:val="none"/>
              </w:rPr>
              <w:t>急救医学专业</w:t>
            </w:r>
          </w:p>
        </w:tc>
        <w:tc>
          <w:tcPr>
            <w:tcW w:w="6702" w:type="dxa"/>
            <w:noWrap w:val="0"/>
            <w:vAlign w:val="top"/>
          </w:tcPr>
          <w:p w14:paraId="34A243D6">
            <w:pPr>
              <w:spacing w:before="177" w:line="500" w:lineRule="exact"/>
              <w:ind w:left="0" w:leftChars="0"/>
              <w:rPr>
                <w:rFonts w:hint="eastAsia"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职业性化学中毒、物理因素所致职业病</w:t>
            </w:r>
            <w:r>
              <w:rPr>
                <w:rFonts w:hint="eastAsia" w:ascii="仿宋_GB2312" w:hAnsi="宋体" w:eastAsia="仿宋_GB2312"/>
                <w:spacing w:val="1"/>
                <w:sz w:val="28"/>
                <w:szCs w:val="28"/>
                <w:u w:val="none"/>
                <w:lang w:val="en-US" w:eastAsia="zh-CN"/>
              </w:rPr>
              <w:t>[</w:t>
            </w:r>
            <w:r>
              <w:rPr>
                <w:rFonts w:hint="eastAsia" w:ascii="仿宋_GB2312" w:hAnsi="宋体" w:eastAsia="仿宋_GB2312"/>
                <w:spacing w:val="1"/>
                <w:sz w:val="28"/>
                <w:szCs w:val="28"/>
                <w:u w:val="none"/>
              </w:rPr>
              <w:t>中暑、高原病</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rPr>
              <w:t>航空病</w:t>
            </w:r>
            <w:r>
              <w:rPr>
                <w:rFonts w:hint="eastAsia" w:ascii="仿宋_GB2312" w:hAnsi="宋体" w:eastAsia="仿宋_GB2312"/>
                <w:spacing w:val="1"/>
                <w:sz w:val="28"/>
                <w:szCs w:val="28"/>
                <w:u w:val="none"/>
                <w:lang w:eastAsia="zh-CN"/>
              </w:rPr>
              <w:t>、激光所致眼（角膜、晶状体、视网膜）损伤、</w:t>
            </w:r>
            <w:r>
              <w:rPr>
                <w:rFonts w:hint="eastAsia" w:ascii="仿宋_GB2312" w:hAnsi="宋体" w:eastAsia="仿宋_GB2312"/>
                <w:spacing w:val="1"/>
                <w:sz w:val="28"/>
                <w:szCs w:val="28"/>
                <w:u w:val="none"/>
                <w:lang w:val="en-US" w:eastAsia="zh-CN"/>
              </w:rPr>
              <w:t>冻伤]</w:t>
            </w:r>
            <w:r>
              <w:rPr>
                <w:rFonts w:hint="eastAsia" w:ascii="仿宋_GB2312" w:hAnsi="宋体" w:eastAsia="仿宋_GB2312"/>
                <w:spacing w:val="1"/>
                <w:sz w:val="28"/>
                <w:szCs w:val="28"/>
                <w:u w:val="none"/>
              </w:rPr>
              <w:t>、职业性皮肤病</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lang w:val="en-US" w:eastAsia="zh-CN"/>
              </w:rPr>
              <w:t>化学性皮肤灼伤）</w:t>
            </w:r>
            <w:r>
              <w:rPr>
                <w:rFonts w:hint="eastAsia" w:ascii="仿宋_GB2312" w:hAnsi="宋体" w:eastAsia="仿宋_GB2312"/>
                <w:spacing w:val="1"/>
                <w:sz w:val="28"/>
                <w:szCs w:val="28"/>
                <w:u w:val="none"/>
              </w:rPr>
              <w:t>、职业性眼病、其他职业病</w:t>
            </w:r>
          </w:p>
        </w:tc>
      </w:tr>
      <w:tr w14:paraId="15FFE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38097ADB">
            <w:pPr>
              <w:spacing w:before="177" w:line="500" w:lineRule="exact"/>
              <w:ind w:left="0" w:leftChars="0"/>
              <w:jc w:val="both"/>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lang w:val="en-US" w:eastAsia="zh-CN"/>
              </w:rPr>
              <w:t>康复医学专业</w:t>
            </w:r>
          </w:p>
        </w:tc>
        <w:tc>
          <w:tcPr>
            <w:tcW w:w="6702" w:type="dxa"/>
            <w:noWrap w:val="0"/>
            <w:vAlign w:val="top"/>
          </w:tcPr>
          <w:p w14:paraId="46BFF8E0">
            <w:pPr>
              <w:spacing w:before="177" w:line="500" w:lineRule="exact"/>
              <w:ind w:left="0" w:leftChars="0"/>
              <w:rPr>
                <w:rFonts w:hint="eastAsia" w:ascii="仿宋_GB2312" w:hAnsi="宋体" w:eastAsia="仿宋_GB2312"/>
                <w:spacing w:val="1"/>
                <w:sz w:val="28"/>
                <w:szCs w:val="28"/>
                <w:u w:val="none"/>
              </w:rPr>
            </w:pPr>
            <w:r>
              <w:rPr>
                <w:rFonts w:hint="eastAsia" w:ascii="仿宋_GB2312" w:hAnsi="宋体" w:eastAsia="仿宋_GB2312"/>
                <w:spacing w:val="1"/>
                <w:sz w:val="28"/>
                <w:szCs w:val="28"/>
                <w:u w:val="none"/>
                <w:lang w:val="en-US" w:eastAsia="zh-CN"/>
              </w:rPr>
              <w:t>职业性肌肉骨骼疾病</w:t>
            </w:r>
          </w:p>
        </w:tc>
      </w:tr>
      <w:tr w14:paraId="677B0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3D52D098">
            <w:pPr>
              <w:spacing w:before="177" w:line="500" w:lineRule="exact"/>
              <w:ind w:left="0" w:leftChars="0"/>
              <w:jc w:val="both"/>
              <w:rPr>
                <w:rFonts w:hint="eastAsia" w:ascii="仿宋_GB2312" w:hAnsi="宋体" w:eastAsia="仿宋_GB2312"/>
                <w:spacing w:val="1"/>
                <w:sz w:val="28"/>
                <w:szCs w:val="28"/>
                <w:u w:val="none"/>
              </w:rPr>
            </w:pPr>
            <w:r>
              <w:rPr>
                <w:rFonts w:hint="eastAsia" w:ascii="仿宋_GB2312" w:hAnsi="宋体" w:eastAsia="仿宋_GB2312"/>
                <w:spacing w:val="1"/>
                <w:sz w:val="28"/>
                <w:szCs w:val="28"/>
                <w:u w:val="none"/>
              </w:rPr>
              <w:t>口腔专业</w:t>
            </w:r>
          </w:p>
        </w:tc>
        <w:tc>
          <w:tcPr>
            <w:tcW w:w="6702" w:type="dxa"/>
            <w:noWrap w:val="0"/>
            <w:vAlign w:val="top"/>
          </w:tcPr>
          <w:p w14:paraId="735C385D">
            <w:pPr>
              <w:spacing w:before="177" w:line="500" w:lineRule="exact"/>
              <w:ind w:left="0" w:leftChars="0"/>
              <w:rPr>
                <w:rFonts w:hint="eastAsia"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职业性耳鼻喉口腔疾病(牙酸蚀病)</w:t>
            </w:r>
          </w:p>
        </w:tc>
      </w:tr>
      <w:tr w14:paraId="28833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2EFE2BFB">
            <w:pPr>
              <w:spacing w:before="177" w:line="500" w:lineRule="exact"/>
              <w:ind w:left="0" w:leftChars="0"/>
              <w:jc w:val="both"/>
              <w:rPr>
                <w:rFonts w:hint="eastAsia" w:ascii="仿宋_GB2312" w:hAnsi="宋体" w:eastAsia="仿宋_GB2312"/>
                <w:spacing w:val="1"/>
                <w:sz w:val="28"/>
                <w:szCs w:val="28"/>
                <w:u w:val="none"/>
              </w:rPr>
            </w:pPr>
            <w:r>
              <w:rPr>
                <w:rFonts w:hint="eastAsia" w:ascii="仿宋_GB2312" w:hAnsi="宋体" w:eastAsia="仿宋_GB2312"/>
                <w:spacing w:val="1"/>
                <w:sz w:val="28"/>
                <w:szCs w:val="28"/>
                <w:u w:val="none"/>
              </w:rPr>
              <w:t>公共卫生类别专业</w:t>
            </w:r>
          </w:p>
        </w:tc>
        <w:tc>
          <w:tcPr>
            <w:tcW w:w="6702" w:type="dxa"/>
            <w:noWrap w:val="0"/>
            <w:vAlign w:val="top"/>
          </w:tcPr>
          <w:p w14:paraId="510187D0">
            <w:pPr>
              <w:spacing w:before="177" w:line="500" w:lineRule="exact"/>
              <w:ind w:left="0" w:leftChars="0"/>
              <w:rPr>
                <w:rFonts w:hint="default" w:ascii="仿宋_GB2312" w:hAnsi="宋体" w:eastAsia="仿宋_GB2312"/>
                <w:spacing w:val="1"/>
                <w:sz w:val="28"/>
                <w:szCs w:val="28"/>
                <w:u w:val="none"/>
                <w:lang w:val="en-US" w:eastAsia="zh-CN"/>
              </w:rPr>
            </w:pPr>
            <w:r>
              <w:rPr>
                <w:rFonts w:hint="eastAsia" w:ascii="仿宋_GB2312" w:hAnsi="宋体" w:eastAsia="仿宋_GB2312"/>
                <w:spacing w:val="1"/>
                <w:sz w:val="28"/>
                <w:szCs w:val="28"/>
                <w:u w:val="none"/>
              </w:rPr>
              <w:t>职业性尘肺病及其他呼吸系统疾病、职业性放射性疾病、职业性化学中毒、物理因素所致职业病、职业性传染病、职业性皮肤病、职业性眼病、职业性耳鼻喉口腔疾病、职业性肿瘤、</w:t>
            </w:r>
            <w:r>
              <w:rPr>
                <w:rFonts w:hint="eastAsia" w:ascii="仿宋_GB2312" w:hAnsi="宋体" w:eastAsia="仿宋_GB2312"/>
                <w:spacing w:val="1"/>
                <w:sz w:val="28"/>
                <w:szCs w:val="28"/>
                <w:u w:val="none"/>
                <w:lang w:val="en-US" w:eastAsia="zh-CN"/>
              </w:rPr>
              <w:t>职业性肌肉骨骼疾病、</w:t>
            </w:r>
            <w:r>
              <w:rPr>
                <w:rFonts w:hint="eastAsia" w:ascii="仿宋_GB2312" w:hAnsi="宋体" w:eastAsia="仿宋_GB2312"/>
                <w:spacing w:val="1"/>
                <w:sz w:val="28"/>
                <w:szCs w:val="28"/>
                <w:u w:val="none"/>
              </w:rPr>
              <w:t>其他职业病</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lang w:val="en-US" w:eastAsia="zh-CN"/>
              </w:rPr>
              <w:t>职业卫生现场</w:t>
            </w:r>
          </w:p>
        </w:tc>
      </w:tr>
      <w:tr w14:paraId="0A878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4" w:type="dxa"/>
            <w:gridSpan w:val="2"/>
            <w:noWrap w:val="0"/>
            <w:vAlign w:val="center"/>
          </w:tcPr>
          <w:p w14:paraId="4DC822AF">
            <w:pPr>
              <w:spacing w:before="177" w:line="500" w:lineRule="exact"/>
              <w:ind w:left="0" w:leftChars="0"/>
              <w:jc w:val="both"/>
              <w:rPr>
                <w:rFonts w:hint="eastAsia" w:ascii="仿宋_GB2312" w:hAnsi="宋体" w:eastAsia="仿宋_GB2312" w:cs="Times New Roman"/>
                <w:spacing w:val="1"/>
                <w:kern w:val="2"/>
                <w:sz w:val="28"/>
                <w:szCs w:val="28"/>
                <w:u w:val="none"/>
                <w:lang w:val="en-US" w:eastAsia="zh-CN" w:bidi="ar-SA"/>
              </w:rPr>
            </w:pPr>
            <w:r>
              <w:rPr>
                <w:rFonts w:hint="eastAsia" w:ascii="仿宋_GB2312" w:hAnsi="宋体" w:eastAsia="仿宋_GB2312"/>
                <w:spacing w:val="1"/>
                <w:sz w:val="28"/>
                <w:szCs w:val="28"/>
                <w:u w:val="none"/>
              </w:rPr>
              <w:t>中医专业</w:t>
            </w:r>
            <w:r>
              <w:rPr>
                <w:rFonts w:hint="eastAsia" w:ascii="仿宋_GB2312" w:hAnsi="宋体" w:eastAsia="仿宋_GB2312"/>
                <w:spacing w:val="1"/>
                <w:sz w:val="28"/>
                <w:szCs w:val="28"/>
                <w:u w:val="none"/>
                <w:lang w:eastAsia="zh-CN"/>
              </w:rPr>
              <w:t>、</w:t>
            </w:r>
            <w:r>
              <w:rPr>
                <w:rFonts w:hint="eastAsia" w:ascii="仿宋_GB2312" w:hAnsi="宋体" w:eastAsia="仿宋_GB2312"/>
                <w:spacing w:val="1"/>
                <w:sz w:val="28"/>
                <w:szCs w:val="28"/>
                <w:u w:val="none"/>
                <w:lang w:val="en-US" w:eastAsia="zh-CN"/>
              </w:rPr>
              <w:t>中西医结合专业</w:t>
            </w:r>
          </w:p>
        </w:tc>
        <w:tc>
          <w:tcPr>
            <w:tcW w:w="6702" w:type="dxa"/>
            <w:noWrap w:val="0"/>
            <w:vAlign w:val="top"/>
          </w:tcPr>
          <w:p w14:paraId="03E442F0">
            <w:pPr>
              <w:spacing w:before="177" w:line="500" w:lineRule="exact"/>
              <w:ind w:left="0" w:leftChars="0"/>
              <w:rPr>
                <w:rFonts w:hint="eastAsia" w:ascii="仿宋_GB2312" w:hAnsi="宋体" w:eastAsia="仿宋_GB2312" w:cs="Times New Roman"/>
                <w:spacing w:val="1"/>
                <w:kern w:val="2"/>
                <w:sz w:val="28"/>
                <w:szCs w:val="28"/>
                <w:u w:val="none"/>
                <w:lang w:val="en-US" w:eastAsia="zh-CN" w:bidi="ar-SA"/>
              </w:rPr>
            </w:pPr>
            <w:r>
              <w:rPr>
                <w:rFonts w:hint="eastAsia" w:ascii="仿宋_GB2312" w:hAnsi="宋体" w:eastAsia="仿宋_GB2312" w:cs="Times New Roman"/>
                <w:spacing w:val="1"/>
                <w:kern w:val="2"/>
                <w:sz w:val="28"/>
                <w:szCs w:val="28"/>
                <w:u w:val="none"/>
                <w:lang w:val="en-US" w:eastAsia="zh-CN" w:bidi="ar-SA"/>
              </w:rPr>
              <w:t>参照以上对应关系，按照医疗机构诊疗科目名录二级诊疗科目对应申请职业病诊断医师资格诊断项目</w:t>
            </w:r>
          </w:p>
        </w:tc>
      </w:tr>
    </w:tbl>
    <w:p w14:paraId="2170A1F7">
      <w:pPr>
        <w:keepNext w:val="0"/>
        <w:keepLines w:val="0"/>
        <w:pageBreakBefore w:val="0"/>
        <w:widowControl w:val="0"/>
        <w:kinsoku/>
        <w:wordWrap/>
        <w:overflowPunct/>
        <w:topLinePunct w:val="0"/>
        <w:autoSpaceDE/>
        <w:autoSpaceDN/>
        <w:bidi w:val="0"/>
        <w:adjustRightInd/>
        <w:snapToGrid/>
        <w:spacing w:before="177" w:line="400" w:lineRule="exact"/>
        <w:ind w:left="0" w:leftChars="0"/>
        <w:textAlignment w:val="auto"/>
        <w:rPr>
          <w:rFonts w:hint="eastAsia" w:ascii="方正楷体_GBK" w:hAnsi="方正楷体_GBK" w:eastAsia="方正楷体_GBK" w:cs="方正楷体_GBK"/>
          <w:spacing w:val="1"/>
          <w:sz w:val="28"/>
          <w:szCs w:val="28"/>
          <w:u w:val="none"/>
          <w:lang w:val="en-US" w:eastAsia="zh-CN"/>
        </w:rPr>
      </w:pPr>
      <w:r>
        <w:rPr>
          <w:rFonts w:hint="eastAsia" w:ascii="方正楷体_GBK" w:hAnsi="方正楷体_GBK" w:eastAsia="方正楷体_GBK" w:cs="方正楷体_GBK"/>
          <w:spacing w:val="1"/>
          <w:sz w:val="28"/>
          <w:szCs w:val="28"/>
          <w:u w:val="none"/>
          <w:lang w:val="en-US" w:eastAsia="zh-CN"/>
        </w:rPr>
        <w:t>注：1.全科医学专业、中医专业、中西医结合专业参照内科或外科专业报考职业病诊断专业项目。</w:t>
      </w:r>
    </w:p>
    <w:p w14:paraId="0588832F">
      <w:pPr>
        <w:keepNext w:val="0"/>
        <w:keepLines w:val="0"/>
        <w:pageBreakBefore w:val="0"/>
        <w:widowControl w:val="0"/>
        <w:kinsoku/>
        <w:wordWrap/>
        <w:overflowPunct/>
        <w:topLinePunct w:val="0"/>
        <w:autoSpaceDE/>
        <w:autoSpaceDN/>
        <w:bidi w:val="0"/>
        <w:adjustRightInd/>
        <w:snapToGrid/>
        <w:spacing w:before="177" w:line="400" w:lineRule="exact"/>
        <w:ind w:left="0" w:leftChars="0"/>
        <w:textAlignment w:val="auto"/>
        <w:rPr>
          <w:rFonts w:hint="eastAsia" w:ascii="方正楷体_GBK" w:hAnsi="方正楷体_GBK" w:eastAsia="方正楷体_GBK" w:cs="方正楷体_GBK"/>
          <w:spacing w:val="1"/>
          <w:sz w:val="28"/>
          <w:szCs w:val="28"/>
          <w:u w:val="none"/>
          <w:lang w:val="en-US" w:eastAsia="zh-CN"/>
        </w:rPr>
      </w:pPr>
      <w:r>
        <w:rPr>
          <w:rFonts w:hint="eastAsia" w:ascii="方正楷体_GBK" w:hAnsi="方正楷体_GBK" w:eastAsia="方正楷体_GBK" w:cs="方正楷体_GBK"/>
          <w:spacing w:val="1"/>
          <w:sz w:val="28"/>
          <w:szCs w:val="28"/>
          <w:u w:val="none"/>
          <w:lang w:val="en-US" w:eastAsia="zh-CN"/>
        </w:rPr>
        <w:t xml:space="preserve">    2.公共卫生类别专业提交上一考核周期诊断或报告相关类别职业病、疑似职业病、职业禁忌证佐证材料后报考该类别专业项目。</w:t>
      </w:r>
    </w:p>
    <w:p w14:paraId="1DC90A6B">
      <w:pPr>
        <w:rPr>
          <w:rFonts w:hint="eastAsia" w:ascii="黑体" w:hAnsi="黑体" w:eastAsia="黑体" w:cs="黑体"/>
          <w:color w:val="000000"/>
          <w:sz w:val="32"/>
          <w:szCs w:val="32"/>
          <w:u w:val="none"/>
          <w:lang w:val="en-US" w:eastAsia="zh-CN"/>
        </w:rPr>
      </w:pPr>
      <w:r>
        <w:rPr>
          <w:rStyle w:val="8"/>
          <w:rFonts w:hint="default" w:ascii="仿宋_GB2312" w:hAnsi="仿宋_GB2312" w:eastAsia="仿宋_GB2312" w:cs="仿宋_GB2312"/>
          <w:sz w:val="32"/>
          <w:szCs w:val="32"/>
          <w:u w:val="none"/>
          <w:lang w:val="en-US" w:eastAsia="zh-CN"/>
        </w:rPr>
        <w:br w:type="page"/>
      </w:r>
      <w:r>
        <w:rPr>
          <w:rFonts w:hint="eastAsia" w:ascii="黑体" w:hAnsi="黑体" w:eastAsia="黑体" w:cs="黑体"/>
          <w:color w:val="000000"/>
          <w:sz w:val="32"/>
          <w:szCs w:val="32"/>
          <w:u w:val="none"/>
          <w:lang w:eastAsia="zh-CN"/>
        </w:rPr>
        <w:t>附表</w:t>
      </w:r>
      <w:r>
        <w:rPr>
          <w:rFonts w:hint="eastAsia" w:ascii="黑体" w:hAnsi="黑体" w:eastAsia="黑体" w:cs="黑体"/>
          <w:color w:val="000000"/>
          <w:sz w:val="32"/>
          <w:szCs w:val="32"/>
          <w:u w:val="none"/>
          <w:lang w:val="en-US" w:eastAsia="zh-CN"/>
        </w:rPr>
        <w:t>2</w:t>
      </w:r>
    </w:p>
    <w:p w14:paraId="54AA7C0B">
      <w:pPr>
        <w:spacing w:line="360" w:lineRule="auto"/>
        <w:jc w:val="center"/>
        <w:rPr>
          <w:rFonts w:ascii="仿宋_GB2312" w:hAnsi="宋体" w:cs="宋体"/>
          <w:b/>
          <w:kern w:val="0"/>
          <w:sz w:val="36"/>
          <w:szCs w:val="36"/>
          <w:u w:val="none"/>
        </w:rPr>
      </w:pPr>
    </w:p>
    <w:p w14:paraId="75840C5F">
      <w:pPr>
        <w:spacing w:line="360" w:lineRule="auto"/>
        <w:jc w:val="center"/>
        <w:rPr>
          <w:rFonts w:hint="eastAsia" w:ascii="方正小标宋_GBK" w:hAnsi="方正小标宋_GBK" w:eastAsia="方正小标宋_GBK" w:cs="方正小标宋_GBK"/>
          <w:b w:val="0"/>
          <w:bCs/>
          <w:kern w:val="0"/>
          <w:sz w:val="44"/>
          <w:szCs w:val="44"/>
          <w:u w:val="none"/>
        </w:rPr>
      </w:pPr>
      <w:r>
        <w:rPr>
          <w:rFonts w:hint="eastAsia" w:ascii="方正小标宋_GBK" w:hAnsi="方正小标宋_GBK" w:eastAsia="方正小标宋_GBK" w:cs="方正小标宋_GBK"/>
          <w:b w:val="0"/>
          <w:bCs/>
          <w:kern w:val="0"/>
          <w:sz w:val="44"/>
          <w:szCs w:val="44"/>
          <w:u w:val="none"/>
          <w:lang w:val="en-US" w:eastAsia="zh-CN"/>
        </w:rPr>
        <w:t>江苏省</w:t>
      </w:r>
      <w:r>
        <w:rPr>
          <w:rFonts w:hint="eastAsia" w:ascii="方正小标宋_GBK" w:hAnsi="方正小标宋_GBK" w:eastAsia="方正小标宋_GBK" w:cs="方正小标宋_GBK"/>
          <w:b w:val="0"/>
          <w:bCs/>
          <w:kern w:val="0"/>
          <w:sz w:val="44"/>
          <w:szCs w:val="44"/>
          <w:u w:val="none"/>
        </w:rPr>
        <w:t>职业病诊断医师资格申请表</w:t>
      </w:r>
    </w:p>
    <w:p w14:paraId="7660A133">
      <w:pPr>
        <w:spacing w:line="360" w:lineRule="auto"/>
        <w:rPr>
          <w:rFonts w:ascii="仿宋_GB2312" w:hAnsi="宋体" w:cs="宋体"/>
          <w:b/>
          <w:kern w:val="0"/>
          <w:sz w:val="30"/>
          <w:szCs w:val="30"/>
          <w:u w:val="none"/>
        </w:rPr>
      </w:pPr>
    </w:p>
    <w:p w14:paraId="30BFFB47">
      <w:pPr>
        <w:spacing w:line="360" w:lineRule="auto"/>
        <w:rPr>
          <w:rFonts w:ascii="仿宋_GB2312" w:hAnsi="宋体" w:cs="宋体"/>
          <w:kern w:val="0"/>
          <w:sz w:val="30"/>
          <w:szCs w:val="30"/>
          <w:u w:val="none"/>
        </w:rPr>
      </w:pPr>
    </w:p>
    <w:p w14:paraId="5C6D5A30">
      <w:pPr>
        <w:spacing w:line="360" w:lineRule="auto"/>
        <w:rPr>
          <w:rFonts w:ascii="仿宋_GB2312" w:hAnsi="宋体" w:cs="宋体"/>
          <w:kern w:val="0"/>
          <w:sz w:val="30"/>
          <w:szCs w:val="30"/>
          <w:u w:val="none"/>
        </w:rPr>
      </w:pPr>
    </w:p>
    <w:p w14:paraId="4AC48EC7">
      <w:pPr>
        <w:spacing w:line="360" w:lineRule="auto"/>
        <w:ind w:firstLine="158" w:firstLineChars="50"/>
        <w:rPr>
          <w:rFonts w:ascii="仿宋_GB2312" w:hAnsi="宋体" w:cs="宋体"/>
          <w:kern w:val="0"/>
          <w:sz w:val="32"/>
          <w:szCs w:val="32"/>
          <w:u w:val="none"/>
        </w:rPr>
      </w:pPr>
      <w:r>
        <w:rPr>
          <w:rFonts w:hint="eastAsia" w:ascii="仿宋_GB2312" w:hAnsi="宋体" w:cs="宋体"/>
          <w:kern w:val="0"/>
          <w:sz w:val="32"/>
          <w:szCs w:val="32"/>
          <w:u w:val="none"/>
        </w:rPr>
        <w:t xml:space="preserve">申　请　人　姓　名　：                         </w:t>
      </w:r>
    </w:p>
    <w:p w14:paraId="713BE05E">
      <w:pPr>
        <w:spacing w:line="360" w:lineRule="auto"/>
        <w:ind w:firstLine="158" w:firstLineChars="50"/>
        <w:rPr>
          <w:rFonts w:ascii="仿宋_GB2312" w:hAnsi="宋体" w:cs="宋体"/>
          <w:kern w:val="0"/>
          <w:sz w:val="32"/>
          <w:szCs w:val="32"/>
          <w:u w:val="none"/>
        </w:rPr>
      </w:pPr>
      <w:r>
        <w:rPr>
          <w:rFonts w:hint="eastAsia" w:ascii="仿宋_GB2312" w:hAnsi="宋体" w:cs="宋体"/>
          <w:kern w:val="0"/>
          <w:sz w:val="32"/>
          <w:szCs w:val="32"/>
          <w:u w:val="none"/>
        </w:rPr>
        <w:t xml:space="preserve">执业机构（单位）名称：                          </w:t>
      </w:r>
    </w:p>
    <w:p w14:paraId="14481DF8">
      <w:pPr>
        <w:spacing w:line="360" w:lineRule="auto"/>
        <w:ind w:firstLine="158" w:firstLineChars="50"/>
        <w:rPr>
          <w:rFonts w:ascii="仿宋_GB2312" w:hAnsi="宋体" w:cs="宋体"/>
          <w:kern w:val="0"/>
          <w:sz w:val="32"/>
          <w:szCs w:val="32"/>
          <w:u w:val="none"/>
        </w:rPr>
      </w:pPr>
      <w:r>
        <w:rPr>
          <w:rFonts w:hint="eastAsia" w:ascii="仿宋_GB2312" w:hAnsi="宋体" w:cs="宋体"/>
          <w:kern w:val="0"/>
          <w:sz w:val="32"/>
          <w:szCs w:val="32"/>
          <w:u w:val="none"/>
        </w:rPr>
        <w:t xml:space="preserve">填　表　时　间　 ：　　　　年　　　月　　　日  </w:t>
      </w:r>
    </w:p>
    <w:p w14:paraId="5FCD33FE">
      <w:pPr>
        <w:spacing w:line="360" w:lineRule="auto"/>
        <w:ind w:firstLine="148" w:firstLineChars="50"/>
        <w:rPr>
          <w:rFonts w:ascii="仿宋_GB2312" w:hAnsi="宋体" w:cs="宋体"/>
          <w:kern w:val="0"/>
          <w:sz w:val="30"/>
          <w:szCs w:val="30"/>
          <w:u w:val="none"/>
        </w:rPr>
      </w:pPr>
    </w:p>
    <w:p w14:paraId="7C408533">
      <w:pPr>
        <w:spacing w:line="360" w:lineRule="auto"/>
        <w:ind w:firstLine="3256" w:firstLineChars="1100"/>
        <w:rPr>
          <w:rFonts w:ascii="仿宋_GB2312" w:hAnsi="宋体" w:cs="宋体"/>
          <w:kern w:val="0"/>
          <w:sz w:val="30"/>
          <w:szCs w:val="30"/>
          <w:u w:val="none"/>
        </w:rPr>
      </w:pPr>
    </w:p>
    <w:p w14:paraId="0D88C783">
      <w:pPr>
        <w:spacing w:line="360" w:lineRule="auto"/>
        <w:ind w:firstLine="3256" w:firstLineChars="1100"/>
        <w:rPr>
          <w:rFonts w:ascii="仿宋_GB2312" w:hAnsi="宋体" w:cs="宋体"/>
          <w:kern w:val="0"/>
          <w:sz w:val="30"/>
          <w:szCs w:val="30"/>
          <w:u w:val="none"/>
        </w:rPr>
      </w:pPr>
    </w:p>
    <w:p w14:paraId="43885347">
      <w:pPr>
        <w:spacing w:line="360" w:lineRule="auto"/>
        <w:rPr>
          <w:rFonts w:ascii="仿宋_GB2312" w:hAnsi="宋体" w:cs="宋体"/>
          <w:kern w:val="0"/>
          <w:sz w:val="30"/>
          <w:szCs w:val="30"/>
          <w:u w:val="none"/>
        </w:rPr>
      </w:pPr>
    </w:p>
    <w:p w14:paraId="1070E9CD">
      <w:pPr>
        <w:spacing w:line="360" w:lineRule="auto"/>
        <w:jc w:val="center"/>
        <w:rPr>
          <w:rFonts w:hint="eastAsia" w:ascii="黑体" w:hAnsi="黑体" w:eastAsia="黑体" w:cs="黑体"/>
          <w:kern w:val="0"/>
          <w:sz w:val="32"/>
          <w:szCs w:val="32"/>
          <w:u w:val="none"/>
        </w:rPr>
      </w:pPr>
      <w:r>
        <w:rPr>
          <w:rFonts w:hint="eastAsia" w:ascii="黑体" w:hAnsi="黑体" w:eastAsia="黑体" w:cs="黑体"/>
          <w:kern w:val="0"/>
          <w:sz w:val="32"/>
          <w:szCs w:val="32"/>
          <w:u w:val="none"/>
          <w:lang w:val="en-US" w:eastAsia="zh-CN"/>
        </w:rPr>
        <w:t>江苏省</w:t>
      </w:r>
      <w:r>
        <w:rPr>
          <w:rFonts w:hint="eastAsia" w:ascii="黑体" w:hAnsi="黑体" w:eastAsia="黑体" w:cs="黑体"/>
          <w:kern w:val="0"/>
          <w:sz w:val="32"/>
          <w:szCs w:val="32"/>
          <w:u w:val="none"/>
        </w:rPr>
        <w:t>卫生健康委员会制</w:t>
      </w:r>
    </w:p>
    <w:p w14:paraId="4A07B6B7">
      <w:pPr>
        <w:spacing w:line="360" w:lineRule="auto"/>
        <w:jc w:val="center"/>
        <w:rPr>
          <w:rFonts w:ascii="仿宋_GB2312" w:hAnsi="宋体" w:cs="宋体"/>
          <w:kern w:val="0"/>
          <w:sz w:val="30"/>
          <w:szCs w:val="30"/>
          <w:u w:val="none"/>
        </w:rPr>
      </w:pPr>
      <w:r>
        <w:rPr>
          <w:rFonts w:ascii="仿宋_GB2312" w:hAnsi="宋体" w:cs="宋体"/>
          <w:kern w:val="0"/>
          <w:sz w:val="30"/>
          <w:szCs w:val="30"/>
          <w:u w:val="none"/>
        </w:rPr>
        <w:br w:type="page"/>
      </w:r>
      <w:r>
        <w:rPr>
          <w:rFonts w:hint="eastAsia" w:ascii="仿宋_GB2312" w:hAnsi="宋体" w:cs="宋体"/>
          <w:kern w:val="0"/>
          <w:sz w:val="30"/>
          <w:szCs w:val="30"/>
          <w:u w:val="none"/>
        </w:rPr>
        <w:t>填　表　说　明</w:t>
      </w:r>
    </w:p>
    <w:p w14:paraId="35C316BE">
      <w:pPr>
        <w:spacing w:line="360" w:lineRule="auto"/>
        <w:rPr>
          <w:rFonts w:ascii="仿宋_GB2312" w:hAnsi="宋体" w:cs="宋体"/>
          <w:kern w:val="0"/>
          <w:sz w:val="30"/>
          <w:szCs w:val="30"/>
          <w:u w:val="none"/>
        </w:rPr>
      </w:pPr>
    </w:p>
    <w:p w14:paraId="4B8CE95D">
      <w:pPr>
        <w:spacing w:line="360" w:lineRule="auto"/>
        <w:rPr>
          <w:rFonts w:ascii="仿宋_GB2312" w:hAnsi="宋体" w:cs="宋体"/>
          <w:kern w:val="0"/>
          <w:sz w:val="30"/>
          <w:szCs w:val="30"/>
          <w:u w:val="none"/>
        </w:rPr>
      </w:pPr>
      <w:r>
        <w:rPr>
          <w:rFonts w:hint="eastAsia" w:ascii="仿宋_GB2312" w:hAnsi="宋体" w:cs="宋体"/>
          <w:kern w:val="0"/>
          <w:sz w:val="30"/>
          <w:szCs w:val="30"/>
          <w:u w:val="none"/>
        </w:rPr>
        <w:t>1、本表供执业医师申请职业病诊断医师资格审定使用。填写的内容应经单位人事组织或档案管理部门审核认可。</w:t>
      </w:r>
    </w:p>
    <w:p w14:paraId="792D6B08">
      <w:pPr>
        <w:spacing w:line="360" w:lineRule="auto"/>
        <w:rPr>
          <w:rFonts w:ascii="仿宋_GB2312" w:hAnsi="宋体" w:cs="宋体"/>
          <w:kern w:val="0"/>
          <w:sz w:val="30"/>
          <w:szCs w:val="30"/>
          <w:u w:val="none"/>
        </w:rPr>
      </w:pPr>
      <w:r>
        <w:rPr>
          <w:rFonts w:hint="eastAsia" w:ascii="仿宋_GB2312" w:hAnsi="宋体" w:cs="宋体"/>
          <w:kern w:val="0"/>
          <w:sz w:val="30"/>
          <w:szCs w:val="30"/>
          <w:u w:val="none"/>
        </w:rPr>
        <w:t>2、一律用</w:t>
      </w:r>
      <w:r>
        <w:rPr>
          <w:rFonts w:hint="eastAsia" w:ascii="仿宋_GB2312" w:hAnsi="宋体" w:cs="宋体"/>
          <w:kern w:val="0"/>
          <w:sz w:val="30"/>
          <w:szCs w:val="30"/>
          <w:u w:val="none"/>
          <w:lang w:val="en-US" w:eastAsia="zh-CN"/>
        </w:rPr>
        <w:t>黑色</w:t>
      </w:r>
      <w:r>
        <w:rPr>
          <w:rFonts w:hint="eastAsia" w:ascii="仿宋_GB2312" w:hAnsi="宋体" w:cs="宋体"/>
          <w:kern w:val="0"/>
          <w:sz w:val="30"/>
          <w:szCs w:val="30"/>
          <w:u w:val="none"/>
        </w:rPr>
        <w:t>钢笔</w:t>
      </w:r>
      <w:r>
        <w:rPr>
          <w:rFonts w:hint="eastAsia" w:ascii="仿宋_GB2312" w:hAnsi="宋体" w:cs="宋体"/>
          <w:kern w:val="0"/>
          <w:sz w:val="30"/>
          <w:szCs w:val="30"/>
          <w:u w:val="none"/>
          <w:lang w:val="en-US" w:eastAsia="zh-CN"/>
        </w:rPr>
        <w:t>或水笔</w:t>
      </w:r>
      <w:r>
        <w:rPr>
          <w:rFonts w:hint="eastAsia" w:ascii="仿宋_GB2312" w:hAnsi="宋体" w:cs="宋体"/>
          <w:kern w:val="0"/>
          <w:sz w:val="30"/>
          <w:szCs w:val="30"/>
          <w:u w:val="none"/>
        </w:rPr>
        <w:t>填写，内容应具体、真实，字迹端正清楚。</w:t>
      </w:r>
    </w:p>
    <w:p w14:paraId="532922CD">
      <w:pPr>
        <w:spacing w:line="360" w:lineRule="auto"/>
        <w:rPr>
          <w:rFonts w:ascii="仿宋_GB2312"/>
          <w:sz w:val="30"/>
          <w:szCs w:val="30"/>
          <w:u w:val="none"/>
        </w:rPr>
      </w:pPr>
      <w:r>
        <w:rPr>
          <w:rFonts w:hint="eastAsia" w:ascii="仿宋_GB2312" w:hAnsi="宋体" w:cs="宋体"/>
          <w:kern w:val="0"/>
          <w:sz w:val="30"/>
          <w:szCs w:val="30"/>
          <w:u w:val="none"/>
        </w:rPr>
        <w:t>3、“照片”用近期二寸免冠正面半身照。</w:t>
      </w:r>
    </w:p>
    <w:p w14:paraId="4459C348">
      <w:pPr>
        <w:spacing w:line="360" w:lineRule="auto"/>
        <w:rPr>
          <w:rFonts w:ascii="仿宋_GB2312"/>
          <w:sz w:val="30"/>
          <w:szCs w:val="30"/>
          <w:u w:val="none"/>
        </w:rPr>
      </w:pPr>
      <w:r>
        <w:rPr>
          <w:rFonts w:hint="eastAsia" w:ascii="仿宋_GB2312" w:hAnsi="宋体" w:cs="宋体"/>
          <w:kern w:val="0"/>
          <w:sz w:val="30"/>
          <w:szCs w:val="30"/>
          <w:u w:val="none"/>
        </w:rPr>
        <w:t>4、专业学习及培训简历应从中学毕业后填起。</w:t>
      </w:r>
    </w:p>
    <w:p w14:paraId="52CBAD7E">
      <w:pPr>
        <w:spacing w:line="360" w:lineRule="auto"/>
        <w:rPr>
          <w:rFonts w:ascii="仿宋_GB2312" w:hAnsi="宋体" w:cs="宋体"/>
          <w:kern w:val="0"/>
          <w:sz w:val="30"/>
          <w:szCs w:val="30"/>
          <w:u w:val="none"/>
        </w:rPr>
      </w:pPr>
      <w:r>
        <w:rPr>
          <w:rFonts w:hint="eastAsia" w:ascii="仿宋_GB2312" w:hAnsi="宋体" w:cs="宋体"/>
          <w:kern w:val="0"/>
          <w:sz w:val="30"/>
          <w:szCs w:val="30"/>
          <w:u w:val="none"/>
        </w:rPr>
        <w:t>5、如填写内容较多，可另加附页。</w:t>
      </w:r>
    </w:p>
    <w:p w14:paraId="3F9C9702">
      <w:pPr>
        <w:spacing w:line="360" w:lineRule="auto"/>
        <w:rPr>
          <w:rFonts w:ascii="仿宋_GB2312" w:hAnsi="宋体" w:cs="宋体"/>
          <w:kern w:val="0"/>
          <w:sz w:val="30"/>
          <w:szCs w:val="30"/>
          <w:u w:val="none"/>
        </w:rPr>
      </w:pPr>
    </w:p>
    <w:p w14:paraId="18E6CF54">
      <w:pPr>
        <w:spacing w:line="360" w:lineRule="auto"/>
        <w:rPr>
          <w:rFonts w:ascii="仿宋_GB2312" w:hAnsi="宋体" w:cs="宋体"/>
          <w:kern w:val="0"/>
          <w:sz w:val="30"/>
          <w:szCs w:val="30"/>
          <w:u w:val="none"/>
        </w:rPr>
      </w:pPr>
    </w:p>
    <w:p w14:paraId="369A27D3">
      <w:pPr>
        <w:spacing w:line="360" w:lineRule="auto"/>
        <w:rPr>
          <w:rFonts w:ascii="仿宋_GB2312" w:hAnsi="宋体" w:cs="宋体"/>
          <w:kern w:val="0"/>
          <w:sz w:val="30"/>
          <w:szCs w:val="30"/>
          <w:u w:val="none"/>
        </w:rPr>
      </w:pPr>
    </w:p>
    <w:p w14:paraId="575A2456">
      <w:pPr>
        <w:spacing w:line="360" w:lineRule="auto"/>
        <w:rPr>
          <w:rFonts w:ascii="宋体" w:hAnsi="宋体"/>
          <w:b/>
          <w:szCs w:val="28"/>
          <w:u w:val="none"/>
        </w:rPr>
      </w:pPr>
    </w:p>
    <w:p w14:paraId="78981890">
      <w:pPr>
        <w:spacing w:line="360" w:lineRule="auto"/>
        <w:rPr>
          <w:rFonts w:ascii="宋体" w:hAnsi="宋体"/>
          <w:b/>
          <w:szCs w:val="28"/>
          <w:u w:val="none"/>
        </w:rPr>
      </w:pPr>
    </w:p>
    <w:p w14:paraId="19FDEC4C">
      <w:pPr>
        <w:spacing w:line="360" w:lineRule="auto"/>
        <w:rPr>
          <w:rFonts w:ascii="宋体" w:hAnsi="宋体"/>
          <w:b/>
          <w:szCs w:val="28"/>
          <w:u w:val="none"/>
        </w:rPr>
      </w:pPr>
    </w:p>
    <w:p w14:paraId="79C0C746">
      <w:pPr>
        <w:spacing w:line="360" w:lineRule="auto"/>
        <w:rPr>
          <w:rFonts w:ascii="宋体" w:hAnsi="宋体"/>
          <w:b/>
          <w:szCs w:val="28"/>
          <w:u w:val="none"/>
        </w:rPr>
      </w:pPr>
      <w:r>
        <w:rPr>
          <w:rFonts w:ascii="宋体" w:hAnsi="宋体"/>
          <w:b/>
          <w:szCs w:val="28"/>
          <w:u w:val="none"/>
        </w:rPr>
        <w:br w:type="page"/>
      </w:r>
    </w:p>
    <w:tbl>
      <w:tblPr>
        <w:tblStyle w:val="4"/>
        <w:tblW w:w="91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72"/>
        <w:gridCol w:w="1106"/>
        <w:gridCol w:w="530"/>
        <w:gridCol w:w="466"/>
        <w:gridCol w:w="874"/>
        <w:gridCol w:w="1180"/>
        <w:gridCol w:w="253"/>
        <w:gridCol w:w="91"/>
        <w:gridCol w:w="885"/>
        <w:gridCol w:w="1727"/>
      </w:tblGrid>
      <w:tr w14:paraId="7744F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4" w:type="dxa"/>
            <w:gridSpan w:val="10"/>
            <w:noWrap w:val="0"/>
            <w:vAlign w:val="top"/>
          </w:tcPr>
          <w:p w14:paraId="3F2672A8">
            <w:pPr>
              <w:snapToGrid w:val="0"/>
              <w:spacing w:line="240" w:lineRule="auto"/>
              <w:jc w:val="center"/>
              <w:rPr>
                <w:rFonts w:hint="eastAsia" w:ascii="方正小标宋_GBK" w:hAnsi="方正小标宋_GBK" w:eastAsia="方正小标宋_GBK" w:cs="方正小标宋_GBK"/>
                <w:kern w:val="0"/>
                <w:sz w:val="24"/>
                <w:u w:val="none"/>
              </w:rPr>
            </w:pPr>
            <w:r>
              <w:rPr>
                <w:rFonts w:hint="eastAsia" w:ascii="方正小标宋_GBK" w:hAnsi="方正小标宋_GBK" w:eastAsia="方正小标宋_GBK" w:cs="方正小标宋_GBK"/>
                <w:kern w:val="0"/>
                <w:sz w:val="24"/>
                <w:u w:val="none"/>
              </w:rPr>
              <w:br w:type="page"/>
            </w:r>
            <w:r>
              <w:rPr>
                <w:rFonts w:hint="eastAsia" w:ascii="方正小标宋_GBK" w:hAnsi="方正小标宋_GBK" w:eastAsia="方正小标宋_GBK" w:cs="方正小标宋_GBK"/>
                <w:kern w:val="0"/>
                <w:sz w:val="24"/>
                <w:u w:val="none"/>
              </w:rPr>
              <w:br w:type="page"/>
            </w:r>
            <w:r>
              <w:rPr>
                <w:rFonts w:hint="eastAsia" w:ascii="方正小标宋_GBK" w:hAnsi="方正小标宋_GBK" w:eastAsia="方正小标宋_GBK" w:cs="方正小标宋_GBK"/>
                <w:kern w:val="0"/>
                <w:sz w:val="24"/>
                <w:u w:val="none"/>
              </w:rPr>
              <w:t>一、基　本　情　况</w:t>
            </w:r>
          </w:p>
        </w:tc>
      </w:tr>
      <w:tr w14:paraId="254E0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2" w:type="dxa"/>
            <w:noWrap w:val="0"/>
            <w:vAlign w:val="top"/>
          </w:tcPr>
          <w:p w14:paraId="60B72C3C">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姓名</w:t>
            </w:r>
          </w:p>
        </w:tc>
        <w:tc>
          <w:tcPr>
            <w:tcW w:w="1106" w:type="dxa"/>
            <w:noWrap w:val="0"/>
            <w:vAlign w:val="top"/>
          </w:tcPr>
          <w:p w14:paraId="42A80473">
            <w:pPr>
              <w:spacing w:line="360" w:lineRule="auto"/>
              <w:jc w:val="center"/>
              <w:rPr>
                <w:rFonts w:hint="eastAsia" w:asciiTheme="minorEastAsia" w:hAnsiTheme="minorEastAsia" w:eastAsiaTheme="minorEastAsia" w:cstheme="minorEastAsia"/>
                <w:sz w:val="24"/>
                <w:u w:val="none"/>
              </w:rPr>
            </w:pPr>
          </w:p>
        </w:tc>
        <w:tc>
          <w:tcPr>
            <w:tcW w:w="996" w:type="dxa"/>
            <w:gridSpan w:val="2"/>
            <w:noWrap w:val="0"/>
            <w:vAlign w:val="top"/>
          </w:tcPr>
          <w:p w14:paraId="4CB94CC4">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性别</w:t>
            </w:r>
          </w:p>
        </w:tc>
        <w:tc>
          <w:tcPr>
            <w:tcW w:w="874" w:type="dxa"/>
            <w:noWrap w:val="0"/>
            <w:vAlign w:val="top"/>
          </w:tcPr>
          <w:p w14:paraId="04B36209">
            <w:pPr>
              <w:spacing w:line="360" w:lineRule="auto"/>
              <w:jc w:val="center"/>
              <w:rPr>
                <w:rFonts w:hint="eastAsia" w:asciiTheme="minorEastAsia" w:hAnsiTheme="minorEastAsia" w:eastAsiaTheme="minorEastAsia" w:cstheme="minorEastAsia"/>
                <w:sz w:val="24"/>
                <w:u w:val="none"/>
              </w:rPr>
            </w:pPr>
          </w:p>
        </w:tc>
        <w:tc>
          <w:tcPr>
            <w:tcW w:w="1433" w:type="dxa"/>
            <w:gridSpan w:val="2"/>
            <w:noWrap w:val="0"/>
            <w:vAlign w:val="top"/>
          </w:tcPr>
          <w:p w14:paraId="39A24569">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出生年月</w:t>
            </w:r>
          </w:p>
        </w:tc>
        <w:tc>
          <w:tcPr>
            <w:tcW w:w="976" w:type="dxa"/>
            <w:gridSpan w:val="2"/>
            <w:noWrap w:val="0"/>
            <w:vAlign w:val="top"/>
          </w:tcPr>
          <w:p w14:paraId="738F7A92">
            <w:pPr>
              <w:spacing w:line="360" w:lineRule="auto"/>
              <w:jc w:val="center"/>
              <w:rPr>
                <w:rFonts w:hint="eastAsia" w:asciiTheme="minorEastAsia" w:hAnsiTheme="minorEastAsia" w:eastAsiaTheme="minorEastAsia" w:cstheme="minorEastAsia"/>
                <w:sz w:val="24"/>
                <w:u w:val="none"/>
              </w:rPr>
            </w:pPr>
          </w:p>
        </w:tc>
        <w:tc>
          <w:tcPr>
            <w:tcW w:w="1727" w:type="dxa"/>
            <w:vMerge w:val="restart"/>
            <w:noWrap w:val="0"/>
            <w:vAlign w:val="top"/>
          </w:tcPr>
          <w:p w14:paraId="570FD927">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贴照片处</w:t>
            </w:r>
          </w:p>
        </w:tc>
      </w:tr>
      <w:tr w14:paraId="72377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2" w:type="dxa"/>
            <w:noWrap w:val="0"/>
            <w:vAlign w:val="top"/>
          </w:tcPr>
          <w:p w14:paraId="4A82A759">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籍贯</w:t>
            </w:r>
          </w:p>
        </w:tc>
        <w:tc>
          <w:tcPr>
            <w:tcW w:w="1106" w:type="dxa"/>
            <w:noWrap w:val="0"/>
            <w:vAlign w:val="top"/>
          </w:tcPr>
          <w:p w14:paraId="33299755">
            <w:pPr>
              <w:spacing w:line="360" w:lineRule="auto"/>
              <w:jc w:val="center"/>
              <w:rPr>
                <w:rFonts w:hint="eastAsia" w:asciiTheme="minorEastAsia" w:hAnsiTheme="minorEastAsia" w:eastAsiaTheme="minorEastAsia" w:cstheme="minorEastAsia"/>
                <w:sz w:val="24"/>
                <w:u w:val="none"/>
              </w:rPr>
            </w:pPr>
          </w:p>
        </w:tc>
        <w:tc>
          <w:tcPr>
            <w:tcW w:w="996" w:type="dxa"/>
            <w:gridSpan w:val="2"/>
            <w:noWrap w:val="0"/>
            <w:vAlign w:val="top"/>
          </w:tcPr>
          <w:p w14:paraId="3BC67F21">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民族</w:t>
            </w:r>
          </w:p>
        </w:tc>
        <w:tc>
          <w:tcPr>
            <w:tcW w:w="874" w:type="dxa"/>
            <w:noWrap w:val="0"/>
            <w:vAlign w:val="top"/>
          </w:tcPr>
          <w:p w14:paraId="1F313B82">
            <w:pPr>
              <w:spacing w:line="360" w:lineRule="auto"/>
              <w:jc w:val="center"/>
              <w:rPr>
                <w:rFonts w:hint="eastAsia" w:asciiTheme="minorEastAsia" w:hAnsiTheme="minorEastAsia" w:eastAsiaTheme="minorEastAsia" w:cstheme="minorEastAsia"/>
                <w:sz w:val="24"/>
                <w:u w:val="none"/>
              </w:rPr>
            </w:pPr>
          </w:p>
        </w:tc>
        <w:tc>
          <w:tcPr>
            <w:tcW w:w="1433" w:type="dxa"/>
            <w:gridSpan w:val="2"/>
            <w:noWrap w:val="0"/>
            <w:vAlign w:val="top"/>
          </w:tcPr>
          <w:p w14:paraId="5890DC4F">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学历/学位</w:t>
            </w:r>
          </w:p>
        </w:tc>
        <w:tc>
          <w:tcPr>
            <w:tcW w:w="976" w:type="dxa"/>
            <w:gridSpan w:val="2"/>
            <w:noWrap w:val="0"/>
            <w:vAlign w:val="top"/>
          </w:tcPr>
          <w:p w14:paraId="402FDB64">
            <w:pPr>
              <w:spacing w:line="360" w:lineRule="auto"/>
              <w:jc w:val="center"/>
              <w:rPr>
                <w:rFonts w:hint="eastAsia" w:asciiTheme="minorEastAsia" w:hAnsiTheme="minorEastAsia" w:eastAsiaTheme="minorEastAsia" w:cstheme="minorEastAsia"/>
                <w:sz w:val="24"/>
                <w:u w:val="none"/>
              </w:rPr>
            </w:pPr>
          </w:p>
        </w:tc>
        <w:tc>
          <w:tcPr>
            <w:tcW w:w="1727" w:type="dxa"/>
            <w:vMerge w:val="continue"/>
            <w:noWrap w:val="0"/>
            <w:vAlign w:val="top"/>
          </w:tcPr>
          <w:p w14:paraId="6A2B5223">
            <w:pPr>
              <w:spacing w:line="360" w:lineRule="auto"/>
              <w:jc w:val="center"/>
              <w:rPr>
                <w:rFonts w:hint="eastAsia" w:asciiTheme="minorEastAsia" w:hAnsiTheme="minorEastAsia" w:eastAsiaTheme="minorEastAsia" w:cstheme="minorEastAsia"/>
                <w:sz w:val="24"/>
                <w:u w:val="none"/>
              </w:rPr>
            </w:pPr>
          </w:p>
        </w:tc>
      </w:tr>
      <w:tr w14:paraId="4B39A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072" w:type="dxa"/>
            <w:noWrap w:val="0"/>
            <w:vAlign w:val="top"/>
          </w:tcPr>
          <w:p w14:paraId="7BE6F451">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身份证号码</w:t>
            </w:r>
          </w:p>
        </w:tc>
        <w:tc>
          <w:tcPr>
            <w:tcW w:w="5385" w:type="dxa"/>
            <w:gridSpan w:val="8"/>
            <w:noWrap w:val="0"/>
            <w:vAlign w:val="top"/>
          </w:tcPr>
          <w:p w14:paraId="1C50993E">
            <w:pPr>
              <w:spacing w:line="360" w:lineRule="auto"/>
              <w:jc w:val="center"/>
              <w:rPr>
                <w:rFonts w:hint="eastAsia" w:asciiTheme="minorEastAsia" w:hAnsiTheme="minorEastAsia" w:eastAsiaTheme="minorEastAsia" w:cstheme="minorEastAsia"/>
                <w:sz w:val="24"/>
                <w:u w:val="none"/>
              </w:rPr>
            </w:pPr>
          </w:p>
        </w:tc>
        <w:tc>
          <w:tcPr>
            <w:tcW w:w="1727" w:type="dxa"/>
            <w:vMerge w:val="continue"/>
            <w:noWrap w:val="0"/>
            <w:vAlign w:val="top"/>
          </w:tcPr>
          <w:p w14:paraId="3EB60E71">
            <w:pPr>
              <w:spacing w:line="360" w:lineRule="auto"/>
              <w:jc w:val="center"/>
              <w:rPr>
                <w:rFonts w:hint="eastAsia" w:asciiTheme="minorEastAsia" w:hAnsiTheme="minorEastAsia" w:eastAsiaTheme="minorEastAsia" w:cstheme="minorEastAsia"/>
                <w:sz w:val="24"/>
                <w:u w:val="none"/>
              </w:rPr>
            </w:pPr>
          </w:p>
        </w:tc>
      </w:tr>
      <w:tr w14:paraId="0FE07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072" w:type="dxa"/>
            <w:noWrap w:val="0"/>
            <w:vAlign w:val="top"/>
          </w:tcPr>
          <w:p w14:paraId="19C79BD6">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执业机构名称</w:t>
            </w:r>
          </w:p>
        </w:tc>
        <w:tc>
          <w:tcPr>
            <w:tcW w:w="5385" w:type="dxa"/>
            <w:gridSpan w:val="8"/>
            <w:noWrap w:val="0"/>
            <w:vAlign w:val="top"/>
          </w:tcPr>
          <w:p w14:paraId="63368082">
            <w:pPr>
              <w:spacing w:line="360" w:lineRule="auto"/>
              <w:jc w:val="center"/>
              <w:rPr>
                <w:rFonts w:hint="eastAsia" w:asciiTheme="minorEastAsia" w:hAnsiTheme="minorEastAsia" w:eastAsiaTheme="minorEastAsia" w:cstheme="minorEastAsia"/>
                <w:sz w:val="24"/>
                <w:u w:val="none"/>
              </w:rPr>
            </w:pPr>
          </w:p>
        </w:tc>
        <w:tc>
          <w:tcPr>
            <w:tcW w:w="1727" w:type="dxa"/>
            <w:vMerge w:val="continue"/>
            <w:noWrap w:val="0"/>
            <w:vAlign w:val="top"/>
          </w:tcPr>
          <w:p w14:paraId="11CAFE7C">
            <w:pPr>
              <w:spacing w:line="360" w:lineRule="auto"/>
              <w:jc w:val="center"/>
              <w:rPr>
                <w:rFonts w:hint="eastAsia" w:asciiTheme="minorEastAsia" w:hAnsiTheme="minorEastAsia" w:eastAsiaTheme="minorEastAsia" w:cstheme="minorEastAsia"/>
                <w:sz w:val="24"/>
                <w:u w:val="none"/>
              </w:rPr>
            </w:pPr>
          </w:p>
        </w:tc>
      </w:tr>
      <w:tr w14:paraId="0DE32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2" w:type="dxa"/>
            <w:noWrap w:val="0"/>
            <w:vAlign w:val="top"/>
          </w:tcPr>
          <w:p w14:paraId="1495AD8C">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通讯地址</w:t>
            </w:r>
          </w:p>
        </w:tc>
        <w:tc>
          <w:tcPr>
            <w:tcW w:w="2976" w:type="dxa"/>
            <w:gridSpan w:val="4"/>
            <w:noWrap w:val="0"/>
            <w:vAlign w:val="top"/>
          </w:tcPr>
          <w:p w14:paraId="08C80596">
            <w:pPr>
              <w:spacing w:line="360" w:lineRule="auto"/>
              <w:jc w:val="center"/>
              <w:rPr>
                <w:rFonts w:hint="eastAsia" w:asciiTheme="minorEastAsia" w:hAnsiTheme="minorEastAsia" w:eastAsiaTheme="minorEastAsia" w:cstheme="minorEastAsia"/>
                <w:sz w:val="24"/>
                <w:u w:val="none"/>
              </w:rPr>
            </w:pPr>
          </w:p>
        </w:tc>
        <w:tc>
          <w:tcPr>
            <w:tcW w:w="1524" w:type="dxa"/>
            <w:gridSpan w:val="3"/>
            <w:noWrap w:val="0"/>
            <w:vAlign w:val="top"/>
          </w:tcPr>
          <w:p w14:paraId="4F0FB36D">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邮政编码</w:t>
            </w:r>
          </w:p>
        </w:tc>
        <w:tc>
          <w:tcPr>
            <w:tcW w:w="2612" w:type="dxa"/>
            <w:gridSpan w:val="2"/>
            <w:noWrap w:val="0"/>
            <w:vAlign w:val="top"/>
          </w:tcPr>
          <w:p w14:paraId="6CB495E0">
            <w:pPr>
              <w:spacing w:line="360" w:lineRule="auto"/>
              <w:jc w:val="center"/>
              <w:rPr>
                <w:rFonts w:hint="eastAsia" w:asciiTheme="minorEastAsia" w:hAnsiTheme="minorEastAsia" w:eastAsiaTheme="minorEastAsia" w:cstheme="minorEastAsia"/>
                <w:sz w:val="24"/>
                <w:u w:val="none"/>
              </w:rPr>
            </w:pPr>
          </w:p>
        </w:tc>
      </w:tr>
      <w:tr w14:paraId="1002F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2" w:type="dxa"/>
            <w:noWrap w:val="0"/>
            <w:vAlign w:val="top"/>
          </w:tcPr>
          <w:p w14:paraId="1B8F66C9">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本人联系电话</w:t>
            </w:r>
          </w:p>
        </w:tc>
        <w:tc>
          <w:tcPr>
            <w:tcW w:w="1636" w:type="dxa"/>
            <w:gridSpan w:val="2"/>
            <w:noWrap w:val="0"/>
            <w:vAlign w:val="top"/>
          </w:tcPr>
          <w:p w14:paraId="156847C8">
            <w:pPr>
              <w:spacing w:line="360" w:lineRule="auto"/>
              <w:jc w:val="center"/>
              <w:rPr>
                <w:rFonts w:hint="eastAsia" w:asciiTheme="minorEastAsia" w:hAnsiTheme="minorEastAsia" w:eastAsiaTheme="minorEastAsia" w:cstheme="minorEastAsia"/>
                <w:sz w:val="24"/>
                <w:u w:val="none"/>
              </w:rPr>
            </w:pPr>
          </w:p>
        </w:tc>
        <w:tc>
          <w:tcPr>
            <w:tcW w:w="1340" w:type="dxa"/>
            <w:gridSpan w:val="2"/>
            <w:noWrap w:val="0"/>
            <w:vAlign w:val="top"/>
          </w:tcPr>
          <w:p w14:paraId="1F9F64D0">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传真</w:t>
            </w:r>
          </w:p>
        </w:tc>
        <w:tc>
          <w:tcPr>
            <w:tcW w:w="1180" w:type="dxa"/>
            <w:noWrap w:val="0"/>
            <w:vAlign w:val="top"/>
          </w:tcPr>
          <w:p w14:paraId="152C3A1C">
            <w:pPr>
              <w:spacing w:line="360" w:lineRule="auto"/>
              <w:jc w:val="center"/>
              <w:rPr>
                <w:rFonts w:hint="eastAsia" w:asciiTheme="minorEastAsia" w:hAnsiTheme="minorEastAsia" w:eastAsiaTheme="minorEastAsia" w:cstheme="minorEastAsia"/>
                <w:sz w:val="24"/>
                <w:u w:val="none"/>
              </w:rPr>
            </w:pPr>
          </w:p>
        </w:tc>
        <w:tc>
          <w:tcPr>
            <w:tcW w:w="1229" w:type="dxa"/>
            <w:gridSpan w:val="3"/>
            <w:noWrap w:val="0"/>
            <w:vAlign w:val="top"/>
          </w:tcPr>
          <w:p w14:paraId="59B6040A">
            <w:pPr>
              <w:spacing w:line="360" w:lineRule="auto"/>
              <w:jc w:val="center"/>
              <w:rPr>
                <w:rFonts w:hint="eastAsia" w:asciiTheme="minorEastAsia" w:hAnsiTheme="minorEastAsia" w:eastAsiaTheme="minorEastAsia" w:cstheme="minorEastAsia"/>
                <w:sz w:val="24"/>
                <w:u w:val="none"/>
              </w:rPr>
            </w:pPr>
            <w:r>
              <w:rPr>
                <w:rFonts w:hint="eastAsia" w:asciiTheme="minorEastAsia" w:hAnsiTheme="minorEastAsia" w:eastAsiaTheme="minorEastAsia" w:cstheme="minorEastAsia"/>
                <w:kern w:val="0"/>
                <w:sz w:val="24"/>
                <w:u w:val="none"/>
              </w:rPr>
              <w:t>电子邮箱</w:t>
            </w:r>
          </w:p>
        </w:tc>
        <w:tc>
          <w:tcPr>
            <w:tcW w:w="1727" w:type="dxa"/>
            <w:noWrap w:val="0"/>
            <w:vAlign w:val="top"/>
          </w:tcPr>
          <w:p w14:paraId="7153BC5A">
            <w:pPr>
              <w:spacing w:line="360" w:lineRule="auto"/>
              <w:jc w:val="center"/>
              <w:rPr>
                <w:rFonts w:hint="eastAsia" w:asciiTheme="minorEastAsia" w:hAnsiTheme="minorEastAsia" w:eastAsiaTheme="minorEastAsia" w:cstheme="minorEastAsia"/>
                <w:sz w:val="24"/>
                <w:u w:val="none"/>
              </w:rPr>
            </w:pPr>
          </w:p>
        </w:tc>
      </w:tr>
      <w:tr w14:paraId="4C316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6" w:hRule="atLeast"/>
        </w:trPr>
        <w:tc>
          <w:tcPr>
            <w:tcW w:w="2072" w:type="dxa"/>
            <w:noWrap w:val="0"/>
            <w:vAlign w:val="center"/>
          </w:tcPr>
          <w:p w14:paraId="08F00E41">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现任专业技术职务及任职时间、聘任单位</w:t>
            </w:r>
          </w:p>
        </w:tc>
        <w:tc>
          <w:tcPr>
            <w:tcW w:w="7112" w:type="dxa"/>
            <w:gridSpan w:val="9"/>
            <w:noWrap w:val="0"/>
            <w:vAlign w:val="top"/>
          </w:tcPr>
          <w:p w14:paraId="2383FD3F">
            <w:pPr>
              <w:spacing w:line="360" w:lineRule="auto"/>
              <w:jc w:val="center"/>
              <w:rPr>
                <w:rFonts w:hint="eastAsia" w:asciiTheme="minorEastAsia" w:hAnsiTheme="minorEastAsia" w:eastAsiaTheme="minorEastAsia" w:cstheme="minorEastAsia"/>
                <w:sz w:val="24"/>
                <w:u w:val="none"/>
              </w:rPr>
            </w:pPr>
          </w:p>
          <w:p w14:paraId="14D1E709">
            <w:pPr>
              <w:spacing w:line="360" w:lineRule="auto"/>
              <w:jc w:val="center"/>
              <w:rPr>
                <w:rFonts w:hint="eastAsia" w:asciiTheme="minorEastAsia" w:hAnsiTheme="minorEastAsia" w:eastAsiaTheme="minorEastAsia" w:cstheme="minorEastAsia"/>
                <w:sz w:val="24"/>
                <w:u w:val="none"/>
              </w:rPr>
            </w:pPr>
          </w:p>
          <w:p w14:paraId="2CFA5183">
            <w:pPr>
              <w:spacing w:line="360" w:lineRule="auto"/>
              <w:jc w:val="center"/>
              <w:rPr>
                <w:rFonts w:hint="eastAsia" w:asciiTheme="minorEastAsia" w:hAnsiTheme="minorEastAsia" w:eastAsiaTheme="minorEastAsia" w:cstheme="minorEastAsia"/>
                <w:sz w:val="24"/>
                <w:u w:val="none"/>
              </w:rPr>
            </w:pPr>
          </w:p>
          <w:p w14:paraId="00B901CC">
            <w:pPr>
              <w:spacing w:line="360" w:lineRule="auto"/>
              <w:jc w:val="center"/>
              <w:rPr>
                <w:rFonts w:hint="eastAsia" w:asciiTheme="minorEastAsia" w:hAnsiTheme="minorEastAsia" w:eastAsiaTheme="minorEastAsia" w:cstheme="minorEastAsia"/>
                <w:sz w:val="24"/>
                <w:u w:val="none"/>
              </w:rPr>
            </w:pPr>
          </w:p>
        </w:tc>
      </w:tr>
      <w:tr w14:paraId="51151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2" w:hRule="atLeast"/>
        </w:trPr>
        <w:tc>
          <w:tcPr>
            <w:tcW w:w="2072" w:type="dxa"/>
            <w:noWrap w:val="0"/>
            <w:vAlign w:val="center"/>
          </w:tcPr>
          <w:p w14:paraId="59287FCA">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现有专业技术职务任职资格及取得时间、审批机关</w:t>
            </w:r>
          </w:p>
        </w:tc>
        <w:tc>
          <w:tcPr>
            <w:tcW w:w="7112" w:type="dxa"/>
            <w:gridSpan w:val="9"/>
            <w:noWrap w:val="0"/>
            <w:vAlign w:val="top"/>
          </w:tcPr>
          <w:p w14:paraId="4841E677">
            <w:pPr>
              <w:snapToGrid w:val="0"/>
              <w:spacing w:line="240" w:lineRule="auto"/>
              <w:jc w:val="center"/>
              <w:rPr>
                <w:rFonts w:hint="eastAsia" w:asciiTheme="minorEastAsia" w:hAnsiTheme="minorEastAsia" w:eastAsiaTheme="minorEastAsia" w:cstheme="minorEastAsia"/>
                <w:kern w:val="0"/>
                <w:sz w:val="24"/>
                <w:u w:val="none"/>
              </w:rPr>
            </w:pPr>
          </w:p>
          <w:p w14:paraId="44593805">
            <w:pPr>
              <w:snapToGrid w:val="0"/>
              <w:spacing w:line="240" w:lineRule="auto"/>
              <w:jc w:val="center"/>
              <w:rPr>
                <w:rFonts w:hint="eastAsia" w:asciiTheme="minorEastAsia" w:hAnsiTheme="minorEastAsia" w:eastAsiaTheme="minorEastAsia" w:cstheme="minorEastAsia"/>
                <w:kern w:val="0"/>
                <w:sz w:val="24"/>
                <w:u w:val="none"/>
              </w:rPr>
            </w:pPr>
          </w:p>
          <w:p w14:paraId="2D074B6C">
            <w:pPr>
              <w:snapToGrid w:val="0"/>
              <w:spacing w:line="240" w:lineRule="auto"/>
              <w:jc w:val="center"/>
              <w:rPr>
                <w:rFonts w:hint="eastAsia" w:asciiTheme="minorEastAsia" w:hAnsiTheme="minorEastAsia" w:eastAsiaTheme="minorEastAsia" w:cstheme="minorEastAsia"/>
                <w:kern w:val="0"/>
                <w:sz w:val="24"/>
                <w:u w:val="none"/>
              </w:rPr>
            </w:pPr>
          </w:p>
          <w:p w14:paraId="403A90D5">
            <w:pPr>
              <w:snapToGrid w:val="0"/>
              <w:spacing w:line="240" w:lineRule="auto"/>
              <w:jc w:val="center"/>
              <w:rPr>
                <w:rFonts w:hint="eastAsia" w:asciiTheme="minorEastAsia" w:hAnsiTheme="minorEastAsia" w:eastAsiaTheme="minorEastAsia" w:cstheme="minorEastAsia"/>
                <w:kern w:val="0"/>
                <w:sz w:val="24"/>
                <w:u w:val="none"/>
              </w:rPr>
            </w:pPr>
          </w:p>
          <w:p w14:paraId="7A08BCF8">
            <w:pPr>
              <w:snapToGrid w:val="0"/>
              <w:spacing w:line="240" w:lineRule="auto"/>
              <w:jc w:val="center"/>
              <w:rPr>
                <w:rFonts w:hint="eastAsia" w:asciiTheme="minorEastAsia" w:hAnsiTheme="minorEastAsia" w:eastAsiaTheme="minorEastAsia" w:cstheme="minorEastAsia"/>
                <w:kern w:val="0"/>
                <w:sz w:val="24"/>
                <w:u w:val="none"/>
              </w:rPr>
            </w:pPr>
          </w:p>
          <w:p w14:paraId="46A2D6E2">
            <w:pPr>
              <w:snapToGrid w:val="0"/>
              <w:spacing w:line="240" w:lineRule="auto"/>
              <w:jc w:val="center"/>
              <w:rPr>
                <w:rFonts w:hint="eastAsia" w:asciiTheme="minorEastAsia" w:hAnsiTheme="minorEastAsia" w:eastAsiaTheme="minorEastAsia" w:cstheme="minorEastAsia"/>
                <w:kern w:val="0"/>
                <w:sz w:val="24"/>
                <w:u w:val="none"/>
              </w:rPr>
            </w:pPr>
          </w:p>
          <w:p w14:paraId="789FA9C1">
            <w:pPr>
              <w:snapToGrid w:val="0"/>
              <w:spacing w:line="240" w:lineRule="auto"/>
              <w:jc w:val="center"/>
              <w:rPr>
                <w:rFonts w:hint="eastAsia" w:asciiTheme="minorEastAsia" w:hAnsiTheme="minorEastAsia" w:eastAsiaTheme="minorEastAsia" w:cstheme="minorEastAsia"/>
                <w:kern w:val="0"/>
                <w:sz w:val="24"/>
                <w:u w:val="none"/>
              </w:rPr>
            </w:pPr>
          </w:p>
          <w:p w14:paraId="7BCBA314">
            <w:pPr>
              <w:snapToGrid w:val="0"/>
              <w:spacing w:line="240" w:lineRule="auto"/>
              <w:jc w:val="center"/>
              <w:rPr>
                <w:rFonts w:hint="eastAsia" w:asciiTheme="minorEastAsia" w:hAnsiTheme="minorEastAsia" w:eastAsiaTheme="minorEastAsia" w:cstheme="minorEastAsia"/>
                <w:kern w:val="0"/>
                <w:sz w:val="24"/>
                <w:u w:val="none"/>
              </w:rPr>
            </w:pPr>
          </w:p>
          <w:p w14:paraId="784F0359">
            <w:pPr>
              <w:snapToGrid w:val="0"/>
              <w:spacing w:line="240" w:lineRule="auto"/>
              <w:jc w:val="center"/>
              <w:rPr>
                <w:rFonts w:hint="eastAsia" w:asciiTheme="minorEastAsia" w:hAnsiTheme="minorEastAsia" w:eastAsiaTheme="minorEastAsia" w:cstheme="minorEastAsia"/>
                <w:kern w:val="0"/>
                <w:sz w:val="24"/>
                <w:u w:val="none"/>
              </w:rPr>
            </w:pPr>
          </w:p>
        </w:tc>
      </w:tr>
      <w:tr w14:paraId="14C41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3" w:hRule="atLeast"/>
        </w:trPr>
        <w:tc>
          <w:tcPr>
            <w:tcW w:w="2072" w:type="dxa"/>
            <w:noWrap w:val="0"/>
            <w:vAlign w:val="center"/>
          </w:tcPr>
          <w:p w14:paraId="7D0F81E0">
            <w:pPr>
              <w:spacing w:line="360" w:lineRule="auto"/>
              <w:jc w:val="center"/>
              <w:rPr>
                <w:rFonts w:hint="eastAsia" w:asciiTheme="minorEastAsia" w:hAnsiTheme="minorEastAsia" w:eastAsiaTheme="minorEastAsia" w:cstheme="minorEastAsia"/>
                <w:kern w:val="0"/>
                <w:sz w:val="24"/>
                <w:u w:val="none"/>
              </w:rPr>
            </w:pPr>
            <w:r>
              <w:rPr>
                <w:rFonts w:hint="eastAsia" w:asciiTheme="minorEastAsia" w:hAnsiTheme="minorEastAsia" w:eastAsiaTheme="minorEastAsia" w:cstheme="minorEastAsia"/>
                <w:kern w:val="0"/>
                <w:sz w:val="24"/>
                <w:u w:val="none"/>
              </w:rPr>
              <w:t>所附资料清单</w:t>
            </w:r>
          </w:p>
        </w:tc>
        <w:tc>
          <w:tcPr>
            <w:tcW w:w="7112" w:type="dxa"/>
            <w:gridSpan w:val="9"/>
            <w:noWrap w:val="0"/>
            <w:vAlign w:val="top"/>
          </w:tcPr>
          <w:p w14:paraId="02760394">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rPr>
              <w:t>□1. 《职业病诊断医师资格申请表》；</w:t>
            </w:r>
          </w:p>
          <w:p w14:paraId="5510D1F1">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rPr>
              <w:t>□2. 《医师执业证书》(复印件)；</w:t>
            </w:r>
          </w:p>
          <w:p w14:paraId="3E8C1046">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rPr>
              <w:t>□3. 《医师资格证书》(复印件)；</w:t>
            </w:r>
          </w:p>
          <w:p w14:paraId="126B1B31">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rPr>
              <w:t>□4. 中级及以上卫生专业技术职务任职资格证书(复印件)；</w:t>
            </w:r>
          </w:p>
          <w:p w14:paraId="08D514B3">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rPr>
              <w:t>□5. 与申请的职业病诊断专业项目相关的3年以上工作经历证明；</w:t>
            </w:r>
          </w:p>
          <w:p w14:paraId="48A82503">
            <w:pPr>
              <w:snapToGrid w:val="0"/>
              <w:spacing w:line="240" w:lineRule="auto"/>
              <w:rPr>
                <w:rFonts w:hint="eastAsia" w:asciiTheme="minorEastAsia" w:hAnsiTheme="minorEastAsia" w:eastAsiaTheme="minorEastAsia" w:cstheme="minorEastAsia"/>
                <w:kern w:val="0"/>
                <w:sz w:val="24"/>
                <w:u w:val="none"/>
                <w:lang w:eastAsia="zh-CN"/>
              </w:rPr>
            </w:pPr>
            <w:r>
              <w:rPr>
                <w:rFonts w:hint="eastAsia" w:ascii="仿宋_GB2312" w:hAnsi="宋体" w:eastAsia="宋体" w:cs="宋体"/>
                <w:kern w:val="0"/>
                <w:sz w:val="24"/>
                <w:u w:val="none"/>
              </w:rPr>
              <w:t xml:space="preserve">□6. </w:t>
            </w:r>
            <w:r>
              <w:rPr>
                <w:rFonts w:hint="eastAsia" w:asciiTheme="minorEastAsia" w:hAnsiTheme="minorEastAsia" w:eastAsiaTheme="minorEastAsia" w:cstheme="minorEastAsia"/>
                <w:kern w:val="0"/>
                <w:sz w:val="24"/>
                <w:u w:val="none"/>
              </w:rPr>
              <w:t>与申请的职业病诊断专业项目相对应的职业病诊断医师培训合格证书</w:t>
            </w:r>
            <w:r>
              <w:rPr>
                <w:rFonts w:hint="eastAsia" w:asciiTheme="minorEastAsia" w:hAnsiTheme="minorEastAsia" w:eastAsiaTheme="minorEastAsia" w:cstheme="minorEastAsia"/>
                <w:kern w:val="0"/>
                <w:sz w:val="24"/>
                <w:u w:val="none"/>
                <w:lang w:eastAsia="zh-CN"/>
              </w:rPr>
              <w:t>；</w:t>
            </w:r>
          </w:p>
          <w:p w14:paraId="4EDEA992">
            <w:pPr>
              <w:snapToGrid w:val="0"/>
              <w:spacing w:line="240" w:lineRule="auto"/>
              <w:rPr>
                <w:rFonts w:hint="eastAsia" w:ascii="仿宋_GB2312" w:hAnsi="宋体" w:eastAsia="宋体" w:cs="宋体"/>
                <w:kern w:val="0"/>
                <w:sz w:val="24"/>
                <w:u w:val="none"/>
                <w:lang w:eastAsia="zh-CN"/>
              </w:rPr>
            </w:pPr>
            <w:r>
              <w:rPr>
                <w:rFonts w:hint="eastAsia" w:asciiTheme="minorEastAsia" w:hAnsiTheme="minorEastAsia" w:eastAsiaTheme="minorEastAsia" w:cstheme="minorEastAsia"/>
                <w:kern w:val="0"/>
                <w:sz w:val="24"/>
                <w:u w:val="none"/>
              </w:rPr>
              <w:t>□</w:t>
            </w:r>
            <w:r>
              <w:rPr>
                <w:rFonts w:hint="eastAsia" w:asciiTheme="minorEastAsia" w:hAnsiTheme="minorEastAsia" w:eastAsiaTheme="minorEastAsia" w:cstheme="minorEastAsia"/>
                <w:kern w:val="0"/>
                <w:sz w:val="24"/>
                <w:u w:val="none"/>
                <w:lang w:val="en-US" w:eastAsia="zh-CN"/>
              </w:rPr>
              <w:t>7</w:t>
            </w:r>
            <w:r>
              <w:rPr>
                <w:rFonts w:hint="eastAsia" w:asciiTheme="minorEastAsia" w:hAnsiTheme="minorEastAsia" w:eastAsiaTheme="minorEastAsia" w:cstheme="minorEastAsia"/>
                <w:kern w:val="0"/>
                <w:sz w:val="24"/>
                <w:u w:val="none"/>
              </w:rPr>
              <w:t xml:space="preserve">. </w:t>
            </w:r>
            <w:r>
              <w:rPr>
                <w:rFonts w:hint="eastAsia" w:asciiTheme="minorEastAsia" w:hAnsiTheme="minorEastAsia" w:eastAsiaTheme="minorEastAsia" w:cstheme="minorEastAsia"/>
                <w:kern w:val="0"/>
                <w:sz w:val="24"/>
              </w:rPr>
              <w:t>省级卫生健康主管部门规定的其他材料</w:t>
            </w:r>
            <w:r>
              <w:rPr>
                <w:rFonts w:hint="eastAsia" w:ascii="仿宋_GB2312" w:hAnsi="宋体" w:cs="宋体"/>
                <w:kern w:val="0"/>
                <w:sz w:val="24"/>
                <w:lang w:eastAsia="zh-CN"/>
              </w:rPr>
              <w:t>。</w:t>
            </w:r>
          </w:p>
        </w:tc>
      </w:tr>
      <w:tr w14:paraId="048E1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72" w:type="dxa"/>
            <w:noWrap w:val="0"/>
            <w:vAlign w:val="center"/>
          </w:tcPr>
          <w:p w14:paraId="298ACDF3">
            <w:pPr>
              <w:spacing w:line="360" w:lineRule="auto"/>
              <w:jc w:val="center"/>
              <w:rPr>
                <w:rFonts w:hint="eastAsia" w:asciiTheme="minorEastAsia" w:hAnsiTheme="minorEastAsia" w:eastAsiaTheme="minorEastAsia" w:cstheme="minorEastAsia"/>
                <w:kern w:val="0"/>
                <w:sz w:val="24"/>
                <w:u w:val="none"/>
              </w:rPr>
            </w:pPr>
            <w:r>
              <w:rPr>
                <w:rFonts w:hint="eastAsia" w:asciiTheme="minorEastAsia" w:hAnsiTheme="minorEastAsia" w:eastAsiaTheme="minorEastAsia" w:cstheme="minorEastAsia"/>
                <w:kern w:val="0"/>
                <w:sz w:val="24"/>
                <w:u w:val="none"/>
              </w:rPr>
              <w:t>申请职业病诊断专业项目</w:t>
            </w:r>
          </w:p>
        </w:tc>
        <w:tc>
          <w:tcPr>
            <w:tcW w:w="7112" w:type="dxa"/>
            <w:gridSpan w:val="9"/>
            <w:noWrap w:val="0"/>
            <w:vAlign w:val="top"/>
          </w:tcPr>
          <w:p w14:paraId="36C44ECA">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rPr>
              <w:t xml:space="preserve">□ </w:t>
            </w:r>
            <w:bookmarkStart w:id="0" w:name="_GoBack"/>
            <w:bookmarkEnd w:id="0"/>
            <w:r>
              <w:rPr>
                <w:rFonts w:hint="eastAsia" w:ascii="仿宋_GB2312" w:hAnsi="宋体" w:eastAsia="宋体" w:cs="宋体"/>
                <w:kern w:val="0"/>
                <w:sz w:val="24"/>
                <w:u w:val="none"/>
              </w:rPr>
              <w:t xml:space="preserve">1.职业性尘肺病及其他呼吸系统疾病 </w:t>
            </w:r>
          </w:p>
          <w:p w14:paraId="4F524272">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rPr>
              <w:t xml:space="preserve">□ 2.职业性皮肤病 </w:t>
            </w:r>
            <w:r>
              <w:rPr>
                <w:rFonts w:hint="eastAsia" w:ascii="仿宋_GB2312" w:hAnsi="宋体" w:eastAsia="宋体" w:cs="宋体"/>
                <w:kern w:val="0"/>
                <w:sz w:val="24"/>
                <w:u w:val="none"/>
                <w:lang w:val="en-US" w:eastAsia="zh-CN"/>
              </w:rPr>
              <w:t xml:space="preserve">    </w:t>
            </w:r>
            <w:r>
              <w:rPr>
                <w:rFonts w:hint="eastAsia" w:ascii="仿宋_GB2312" w:hAnsi="宋体" w:cs="宋体"/>
                <w:kern w:val="0"/>
                <w:sz w:val="24"/>
                <w:u w:val="none"/>
                <w:lang w:val="en-US" w:eastAsia="zh-CN"/>
              </w:rPr>
              <w:t xml:space="preserve">     </w:t>
            </w:r>
            <w:r>
              <w:rPr>
                <w:rFonts w:hint="eastAsia" w:ascii="仿宋_GB2312" w:hAnsi="宋体" w:cs="宋体"/>
                <w:kern w:val="0"/>
                <w:sz w:val="24"/>
                <w:u w:val="none"/>
                <w:lang w:eastAsia="zh-CN"/>
              </w:rPr>
              <w:t>□</w:t>
            </w:r>
            <w:r>
              <w:rPr>
                <w:rFonts w:hint="eastAsia" w:ascii="仿宋_GB2312" w:hAnsi="宋体" w:eastAsia="宋体" w:cs="宋体"/>
                <w:kern w:val="0"/>
                <w:sz w:val="24"/>
                <w:u w:val="none"/>
              </w:rPr>
              <w:t xml:space="preserve"> 3.职业性眼病</w:t>
            </w:r>
          </w:p>
          <w:p w14:paraId="117AFE2E">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rPr>
              <w:t>□ 4.职业性耳鼻喉口腔疾病</w:t>
            </w:r>
            <w:r>
              <w:rPr>
                <w:rFonts w:hint="eastAsia" w:ascii="仿宋_GB2312" w:hAnsi="宋体" w:eastAsia="宋体" w:cs="宋体"/>
                <w:kern w:val="0"/>
                <w:sz w:val="24"/>
                <w:u w:val="none"/>
                <w:lang w:val="en-US" w:eastAsia="zh-CN"/>
              </w:rPr>
              <w:t xml:space="preserve">  </w:t>
            </w:r>
            <w:r>
              <w:rPr>
                <w:rFonts w:hint="eastAsia" w:ascii="仿宋_GB2312" w:hAnsi="宋体" w:eastAsia="宋体" w:cs="宋体"/>
                <w:kern w:val="0"/>
                <w:sz w:val="24"/>
                <w:u w:val="none"/>
              </w:rPr>
              <w:t>□ 5.职业性化学中毒</w:t>
            </w:r>
          </w:p>
          <w:p w14:paraId="4AD0F0D5">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rPr>
              <w:t xml:space="preserve">□ 6.物理因素所致职业病 </w:t>
            </w:r>
            <w:r>
              <w:rPr>
                <w:rFonts w:hint="eastAsia" w:ascii="仿宋_GB2312" w:hAnsi="宋体" w:eastAsia="宋体" w:cs="宋体"/>
                <w:kern w:val="0"/>
                <w:sz w:val="24"/>
                <w:u w:val="none"/>
                <w:lang w:val="en-US" w:eastAsia="zh-CN"/>
              </w:rPr>
              <w:t xml:space="preserve">   </w:t>
            </w:r>
            <w:r>
              <w:rPr>
                <w:rFonts w:hint="eastAsia" w:ascii="仿宋_GB2312" w:hAnsi="宋体" w:eastAsia="宋体" w:cs="宋体"/>
                <w:kern w:val="0"/>
                <w:sz w:val="24"/>
                <w:u w:val="none"/>
              </w:rPr>
              <w:t>□ 7.职业性放射性疾病</w:t>
            </w:r>
          </w:p>
          <w:p w14:paraId="34907557">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lang w:eastAsia="zh-CN"/>
              </w:rPr>
              <w:t>□</w:t>
            </w:r>
            <w:r>
              <w:rPr>
                <w:rFonts w:hint="eastAsia" w:ascii="仿宋_GB2312" w:hAnsi="宋体" w:eastAsia="宋体" w:cs="宋体"/>
                <w:kern w:val="0"/>
                <w:sz w:val="24"/>
                <w:u w:val="none"/>
              </w:rPr>
              <w:t xml:space="preserve"> 8.职业性传染病</w:t>
            </w:r>
            <w:r>
              <w:rPr>
                <w:rFonts w:hint="eastAsia" w:ascii="仿宋_GB2312" w:hAnsi="宋体" w:eastAsia="宋体" w:cs="宋体"/>
                <w:kern w:val="0"/>
                <w:sz w:val="24"/>
                <w:u w:val="none"/>
                <w:lang w:val="en-US" w:eastAsia="zh-CN"/>
              </w:rPr>
              <w:t xml:space="preserve"> </w:t>
            </w:r>
            <w:r>
              <w:rPr>
                <w:rFonts w:hint="eastAsia" w:ascii="仿宋_GB2312" w:hAnsi="宋体" w:cs="宋体"/>
                <w:kern w:val="0"/>
                <w:sz w:val="24"/>
                <w:u w:val="none"/>
                <w:lang w:val="en-US" w:eastAsia="zh-CN"/>
              </w:rPr>
              <w:t xml:space="preserve">         </w:t>
            </w:r>
            <w:r>
              <w:rPr>
                <w:rFonts w:hint="eastAsia" w:ascii="仿宋_GB2312" w:hAnsi="宋体" w:eastAsia="宋体" w:cs="宋体"/>
                <w:kern w:val="0"/>
                <w:sz w:val="24"/>
                <w:u w:val="none"/>
              </w:rPr>
              <w:t>□ 9.职业性肿瘤</w:t>
            </w:r>
          </w:p>
          <w:p w14:paraId="1982FF1A">
            <w:pPr>
              <w:snapToGrid w:val="0"/>
              <w:spacing w:line="240" w:lineRule="auto"/>
              <w:rPr>
                <w:rFonts w:hint="eastAsia" w:ascii="仿宋_GB2312" w:hAnsi="宋体" w:eastAsia="宋体" w:cs="宋体"/>
                <w:kern w:val="0"/>
                <w:sz w:val="24"/>
                <w:u w:val="none"/>
              </w:rPr>
            </w:pPr>
            <w:r>
              <w:rPr>
                <w:rFonts w:hint="eastAsia" w:ascii="仿宋_GB2312" w:hAnsi="宋体" w:eastAsia="宋体" w:cs="宋体"/>
                <w:kern w:val="0"/>
                <w:sz w:val="24"/>
                <w:u w:val="none"/>
                <w:lang w:eastAsia="zh-CN"/>
              </w:rPr>
              <w:t>□</w:t>
            </w:r>
            <w:r>
              <w:rPr>
                <w:rFonts w:hint="eastAsia" w:ascii="仿宋_GB2312" w:hAnsi="宋体" w:eastAsia="宋体" w:cs="宋体"/>
                <w:kern w:val="0"/>
                <w:sz w:val="24"/>
                <w:u w:val="none"/>
              </w:rPr>
              <w:t xml:space="preserve"> </w:t>
            </w:r>
            <w:r>
              <w:rPr>
                <w:rFonts w:hint="eastAsia" w:ascii="仿宋_GB2312" w:hAnsi="宋体" w:eastAsia="宋体" w:cs="宋体"/>
                <w:kern w:val="0"/>
                <w:sz w:val="24"/>
                <w:u w:val="none"/>
                <w:lang w:val="en-US" w:eastAsia="zh-CN"/>
              </w:rPr>
              <w:t>10</w:t>
            </w:r>
            <w:r>
              <w:rPr>
                <w:rFonts w:hint="eastAsia" w:ascii="仿宋_GB2312" w:hAnsi="宋体" w:eastAsia="宋体" w:cs="宋体"/>
                <w:kern w:val="0"/>
                <w:sz w:val="24"/>
                <w:u w:val="none"/>
              </w:rPr>
              <w:t xml:space="preserve">.职业性肌肉骨骼疾病  </w:t>
            </w:r>
            <w:r>
              <w:rPr>
                <w:rFonts w:hint="eastAsia" w:ascii="仿宋_GB2312" w:hAnsi="宋体" w:eastAsia="宋体" w:cs="宋体"/>
                <w:kern w:val="0"/>
                <w:sz w:val="24"/>
                <w:u w:val="none"/>
              </w:rPr>
              <w:sym w:font="Wingdings 2" w:char="00A3"/>
            </w:r>
            <w:r>
              <w:rPr>
                <w:rFonts w:hint="eastAsia" w:ascii="仿宋_GB2312" w:hAnsi="宋体" w:eastAsia="宋体" w:cs="宋体"/>
                <w:kern w:val="0"/>
                <w:sz w:val="24"/>
                <w:u w:val="none"/>
              </w:rPr>
              <w:t xml:space="preserve"> 1</w:t>
            </w:r>
            <w:r>
              <w:rPr>
                <w:rFonts w:hint="eastAsia" w:ascii="仿宋_GB2312" w:hAnsi="宋体" w:eastAsia="宋体" w:cs="宋体"/>
                <w:kern w:val="0"/>
                <w:sz w:val="24"/>
                <w:u w:val="none"/>
                <w:lang w:val="en-US" w:eastAsia="zh-CN"/>
              </w:rPr>
              <w:t>1</w:t>
            </w:r>
            <w:r>
              <w:rPr>
                <w:rFonts w:hint="eastAsia" w:ascii="仿宋_GB2312" w:hAnsi="宋体" w:eastAsia="宋体" w:cs="宋体"/>
                <w:kern w:val="0"/>
                <w:sz w:val="24"/>
                <w:u w:val="none"/>
              </w:rPr>
              <w:t>.职业性精神和行为障碍</w:t>
            </w:r>
          </w:p>
          <w:p w14:paraId="09F24783">
            <w:pPr>
              <w:snapToGrid w:val="0"/>
              <w:spacing w:line="240" w:lineRule="auto"/>
              <w:rPr>
                <w:rFonts w:ascii="仿宋_GB2312" w:hAnsi="宋体"/>
                <w:sz w:val="24"/>
                <w:u w:val="none"/>
              </w:rPr>
            </w:pPr>
            <w:r>
              <w:rPr>
                <w:rFonts w:hint="eastAsia" w:ascii="仿宋_GB2312" w:hAnsi="宋体" w:eastAsia="宋体" w:cs="宋体"/>
                <w:kern w:val="0"/>
                <w:sz w:val="24"/>
                <w:u w:val="none"/>
                <w:lang w:eastAsia="zh-CN"/>
              </w:rPr>
              <w:t>□</w:t>
            </w:r>
            <w:r>
              <w:rPr>
                <w:rFonts w:hint="eastAsia" w:ascii="仿宋_GB2312" w:hAnsi="宋体" w:eastAsia="宋体" w:cs="宋体"/>
                <w:kern w:val="0"/>
                <w:sz w:val="24"/>
                <w:u w:val="none"/>
              </w:rPr>
              <w:t xml:space="preserve"> </w:t>
            </w:r>
            <w:r>
              <w:rPr>
                <w:rFonts w:hint="eastAsia" w:ascii="仿宋_GB2312" w:hAnsi="宋体" w:eastAsia="宋体" w:cs="宋体"/>
                <w:kern w:val="0"/>
                <w:sz w:val="24"/>
                <w:u w:val="none"/>
                <w:lang w:val="en-US" w:eastAsia="zh-CN"/>
              </w:rPr>
              <w:t>12.</w:t>
            </w:r>
            <w:r>
              <w:rPr>
                <w:rFonts w:hint="eastAsia" w:ascii="仿宋_GB2312" w:hAnsi="宋体" w:eastAsia="宋体" w:cs="宋体"/>
                <w:kern w:val="0"/>
                <w:sz w:val="24"/>
                <w:u w:val="none"/>
              </w:rPr>
              <w:t xml:space="preserve">其他职业病  </w:t>
            </w:r>
            <w:r>
              <w:rPr>
                <w:rFonts w:hint="eastAsia" w:ascii="仿宋_GB2312" w:hAnsi="宋体" w:eastAsia="宋体" w:cs="宋体"/>
                <w:kern w:val="0"/>
                <w:sz w:val="24"/>
                <w:u w:val="none"/>
                <w:lang w:val="en-US" w:eastAsia="zh-CN"/>
              </w:rPr>
              <w:t xml:space="preserve">        </w:t>
            </w:r>
            <w:r>
              <w:rPr>
                <w:rFonts w:hint="eastAsia" w:ascii="仿宋_GB2312" w:hAnsi="宋体" w:eastAsia="宋体" w:cs="宋体"/>
                <w:kern w:val="0"/>
                <w:sz w:val="24"/>
                <w:u w:val="none"/>
                <w:lang w:eastAsia="zh-CN"/>
              </w:rPr>
              <w:t>□</w:t>
            </w:r>
            <w:r>
              <w:rPr>
                <w:rFonts w:hint="eastAsia" w:ascii="仿宋_GB2312" w:hAnsi="宋体" w:eastAsia="宋体" w:cs="宋体"/>
                <w:kern w:val="0"/>
                <w:sz w:val="24"/>
                <w:u w:val="none"/>
              </w:rPr>
              <w:t xml:space="preserve"> </w:t>
            </w:r>
            <w:r>
              <w:rPr>
                <w:rFonts w:hint="eastAsia" w:ascii="仿宋_GB2312" w:hAnsi="宋体" w:eastAsia="宋体" w:cs="宋体"/>
                <w:kern w:val="0"/>
                <w:sz w:val="24"/>
                <w:u w:val="none"/>
                <w:lang w:val="en-US" w:eastAsia="zh-CN"/>
              </w:rPr>
              <w:t>13.</w:t>
            </w:r>
            <w:r>
              <w:rPr>
                <w:rFonts w:hint="eastAsia" w:ascii="仿宋_GB2312" w:hAnsi="宋体" w:eastAsia="宋体" w:cs="宋体"/>
                <w:kern w:val="0"/>
                <w:sz w:val="24"/>
                <w:u w:val="none"/>
              </w:rPr>
              <w:t>职业</w:t>
            </w:r>
            <w:r>
              <w:rPr>
                <w:rFonts w:hint="eastAsia" w:ascii="仿宋_GB2312" w:hAnsi="宋体" w:eastAsia="宋体" w:cs="宋体"/>
                <w:kern w:val="0"/>
                <w:sz w:val="24"/>
                <w:u w:val="none"/>
                <w:lang w:val="en-US" w:eastAsia="zh-CN"/>
              </w:rPr>
              <w:t>卫生现场</w:t>
            </w:r>
            <w:r>
              <w:rPr>
                <w:rFonts w:hint="eastAsia" w:ascii="仿宋_GB2312" w:hAnsi="宋体" w:eastAsia="宋体" w:cs="宋体"/>
                <w:kern w:val="0"/>
                <w:sz w:val="24"/>
                <w:u w:val="none"/>
              </w:rPr>
              <w:t xml:space="preserve"> </w:t>
            </w:r>
          </w:p>
        </w:tc>
      </w:tr>
      <w:tr w14:paraId="03E99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4" w:type="dxa"/>
            <w:gridSpan w:val="10"/>
            <w:noWrap w:val="0"/>
            <w:vAlign w:val="top"/>
          </w:tcPr>
          <w:p w14:paraId="29298815">
            <w:pPr>
              <w:snapToGrid w:val="0"/>
              <w:spacing w:line="240" w:lineRule="auto"/>
              <w:jc w:val="center"/>
              <w:rPr>
                <w:rFonts w:ascii="仿宋_GB2312" w:hAnsi="宋体" w:cs="宋体"/>
                <w:kern w:val="0"/>
                <w:sz w:val="24"/>
                <w:u w:val="none"/>
              </w:rPr>
            </w:pPr>
            <w:r>
              <w:rPr>
                <w:rFonts w:hint="eastAsia" w:ascii="方正小标宋_GBK" w:hAnsi="方正小标宋_GBK" w:eastAsia="方正小标宋_GBK" w:cs="方正小标宋_GBK"/>
                <w:kern w:val="0"/>
                <w:sz w:val="24"/>
                <w:u w:val="none"/>
              </w:rPr>
              <w:t>二、专业学习及培训简历</w:t>
            </w:r>
          </w:p>
        </w:tc>
      </w:tr>
      <w:tr w14:paraId="43C3E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2" w:type="dxa"/>
            <w:noWrap w:val="0"/>
            <w:vAlign w:val="center"/>
          </w:tcPr>
          <w:p w14:paraId="4B3B21E6">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起止时间</w:t>
            </w:r>
          </w:p>
        </w:tc>
        <w:tc>
          <w:tcPr>
            <w:tcW w:w="2976" w:type="dxa"/>
            <w:gridSpan w:val="4"/>
            <w:noWrap w:val="0"/>
            <w:vAlign w:val="center"/>
          </w:tcPr>
          <w:p w14:paraId="168F6A8D">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学校及系、专业或培训班名称(举办单位)</w:t>
            </w:r>
          </w:p>
        </w:tc>
        <w:tc>
          <w:tcPr>
            <w:tcW w:w="1524" w:type="dxa"/>
            <w:gridSpan w:val="3"/>
            <w:noWrap w:val="0"/>
            <w:vAlign w:val="center"/>
          </w:tcPr>
          <w:p w14:paraId="7DC0406E">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毕(肆、结)业</w:t>
            </w:r>
          </w:p>
        </w:tc>
        <w:tc>
          <w:tcPr>
            <w:tcW w:w="885" w:type="dxa"/>
            <w:noWrap w:val="0"/>
            <w:vAlign w:val="center"/>
          </w:tcPr>
          <w:p w14:paraId="3C111478">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学历</w:t>
            </w:r>
          </w:p>
        </w:tc>
        <w:tc>
          <w:tcPr>
            <w:tcW w:w="1727" w:type="dxa"/>
            <w:noWrap w:val="0"/>
            <w:vAlign w:val="center"/>
          </w:tcPr>
          <w:p w14:paraId="4F71245A">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学位</w:t>
            </w:r>
          </w:p>
        </w:tc>
      </w:tr>
      <w:tr w14:paraId="3A0FC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8" w:hRule="atLeast"/>
        </w:trPr>
        <w:tc>
          <w:tcPr>
            <w:tcW w:w="2072" w:type="dxa"/>
            <w:noWrap w:val="0"/>
            <w:vAlign w:val="top"/>
          </w:tcPr>
          <w:p w14:paraId="2C8379B5">
            <w:pPr>
              <w:spacing w:line="360" w:lineRule="auto"/>
              <w:rPr>
                <w:rFonts w:ascii="仿宋_GB2312" w:hAnsi="宋体"/>
                <w:sz w:val="24"/>
                <w:u w:val="none"/>
              </w:rPr>
            </w:pPr>
          </w:p>
        </w:tc>
        <w:tc>
          <w:tcPr>
            <w:tcW w:w="2976" w:type="dxa"/>
            <w:gridSpan w:val="4"/>
            <w:noWrap w:val="0"/>
            <w:vAlign w:val="top"/>
          </w:tcPr>
          <w:p w14:paraId="54958180">
            <w:pPr>
              <w:spacing w:line="360" w:lineRule="auto"/>
              <w:rPr>
                <w:rFonts w:ascii="仿宋_GB2312" w:hAnsi="宋体"/>
                <w:sz w:val="24"/>
                <w:u w:val="none"/>
              </w:rPr>
            </w:pPr>
          </w:p>
          <w:p w14:paraId="08001E72">
            <w:pPr>
              <w:spacing w:line="360" w:lineRule="auto"/>
              <w:rPr>
                <w:rFonts w:ascii="仿宋_GB2312" w:hAnsi="宋体"/>
                <w:sz w:val="24"/>
                <w:u w:val="none"/>
              </w:rPr>
            </w:pPr>
          </w:p>
        </w:tc>
        <w:tc>
          <w:tcPr>
            <w:tcW w:w="1524" w:type="dxa"/>
            <w:gridSpan w:val="3"/>
            <w:noWrap w:val="0"/>
            <w:vAlign w:val="top"/>
          </w:tcPr>
          <w:p w14:paraId="2F53965A">
            <w:pPr>
              <w:spacing w:line="360" w:lineRule="auto"/>
              <w:rPr>
                <w:rFonts w:ascii="仿宋_GB2312" w:hAnsi="宋体"/>
                <w:sz w:val="24"/>
                <w:u w:val="none"/>
              </w:rPr>
            </w:pPr>
          </w:p>
        </w:tc>
        <w:tc>
          <w:tcPr>
            <w:tcW w:w="885" w:type="dxa"/>
            <w:noWrap w:val="0"/>
            <w:vAlign w:val="top"/>
          </w:tcPr>
          <w:p w14:paraId="4D0BC795">
            <w:pPr>
              <w:spacing w:line="360" w:lineRule="auto"/>
              <w:rPr>
                <w:rFonts w:ascii="仿宋_GB2312" w:hAnsi="宋体"/>
                <w:sz w:val="24"/>
                <w:u w:val="none"/>
              </w:rPr>
            </w:pPr>
          </w:p>
        </w:tc>
        <w:tc>
          <w:tcPr>
            <w:tcW w:w="1727" w:type="dxa"/>
            <w:noWrap w:val="0"/>
            <w:vAlign w:val="top"/>
          </w:tcPr>
          <w:p w14:paraId="3435DFDC">
            <w:pPr>
              <w:spacing w:line="360" w:lineRule="auto"/>
              <w:rPr>
                <w:rFonts w:ascii="仿宋_GB2312" w:hAnsi="宋体"/>
                <w:sz w:val="24"/>
                <w:u w:val="none"/>
              </w:rPr>
            </w:pPr>
          </w:p>
        </w:tc>
      </w:tr>
      <w:tr w14:paraId="6E2AE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4" w:type="dxa"/>
            <w:gridSpan w:val="10"/>
            <w:noWrap w:val="0"/>
            <w:vAlign w:val="top"/>
          </w:tcPr>
          <w:p w14:paraId="393C82EC">
            <w:pPr>
              <w:snapToGrid w:val="0"/>
              <w:spacing w:line="240" w:lineRule="auto"/>
              <w:jc w:val="center"/>
              <w:rPr>
                <w:rFonts w:hint="eastAsia" w:ascii="方正小标宋_GBK" w:hAnsi="方正小标宋_GBK" w:eastAsia="方正小标宋_GBK" w:cs="方正小标宋_GBK"/>
                <w:kern w:val="0"/>
                <w:sz w:val="24"/>
                <w:u w:val="none"/>
              </w:rPr>
            </w:pPr>
            <w:r>
              <w:rPr>
                <w:rFonts w:hint="eastAsia" w:ascii="方正小标宋_GBK" w:hAnsi="方正小标宋_GBK" w:eastAsia="方正小标宋_GBK" w:cs="方正小标宋_GBK"/>
                <w:kern w:val="0"/>
                <w:sz w:val="24"/>
                <w:u w:val="none"/>
              </w:rPr>
              <w:t>三、从事职业病防治相关工作经历</w:t>
            </w:r>
          </w:p>
        </w:tc>
      </w:tr>
      <w:tr w14:paraId="2F773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2" w:type="dxa"/>
            <w:noWrap w:val="0"/>
            <w:vAlign w:val="top"/>
          </w:tcPr>
          <w:p w14:paraId="5EE7AC81">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起止时间</w:t>
            </w:r>
          </w:p>
        </w:tc>
        <w:tc>
          <w:tcPr>
            <w:tcW w:w="1636" w:type="dxa"/>
            <w:gridSpan w:val="2"/>
            <w:noWrap w:val="0"/>
            <w:vAlign w:val="top"/>
          </w:tcPr>
          <w:p w14:paraId="5D7D8639">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单　 位</w:t>
            </w:r>
          </w:p>
        </w:tc>
        <w:tc>
          <w:tcPr>
            <w:tcW w:w="1340" w:type="dxa"/>
            <w:gridSpan w:val="2"/>
            <w:noWrap w:val="0"/>
            <w:vAlign w:val="top"/>
          </w:tcPr>
          <w:p w14:paraId="4050CDAD">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技术职务</w:t>
            </w:r>
          </w:p>
        </w:tc>
        <w:tc>
          <w:tcPr>
            <w:tcW w:w="2409" w:type="dxa"/>
            <w:gridSpan w:val="4"/>
            <w:noWrap w:val="0"/>
            <w:vAlign w:val="top"/>
          </w:tcPr>
          <w:p w14:paraId="7925DF83">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从事何专业技术工作</w:t>
            </w:r>
          </w:p>
        </w:tc>
        <w:tc>
          <w:tcPr>
            <w:tcW w:w="1727" w:type="dxa"/>
            <w:noWrap w:val="0"/>
            <w:vAlign w:val="top"/>
          </w:tcPr>
          <w:p w14:paraId="6DDB750E">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证明人</w:t>
            </w:r>
          </w:p>
        </w:tc>
      </w:tr>
      <w:tr w14:paraId="0347E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3" w:hRule="atLeast"/>
        </w:trPr>
        <w:tc>
          <w:tcPr>
            <w:tcW w:w="2072" w:type="dxa"/>
            <w:noWrap w:val="0"/>
            <w:vAlign w:val="top"/>
          </w:tcPr>
          <w:p w14:paraId="4658FE79">
            <w:pPr>
              <w:spacing w:line="360" w:lineRule="auto"/>
              <w:rPr>
                <w:rFonts w:ascii="仿宋_GB2312" w:hAnsi="宋体"/>
                <w:sz w:val="24"/>
                <w:u w:val="none"/>
              </w:rPr>
            </w:pPr>
          </w:p>
          <w:p w14:paraId="24FFBA99">
            <w:pPr>
              <w:spacing w:line="360" w:lineRule="auto"/>
              <w:rPr>
                <w:rFonts w:ascii="仿宋_GB2312" w:hAnsi="宋体"/>
                <w:sz w:val="24"/>
                <w:u w:val="none"/>
              </w:rPr>
            </w:pPr>
          </w:p>
          <w:p w14:paraId="369A230B">
            <w:pPr>
              <w:spacing w:line="360" w:lineRule="auto"/>
              <w:rPr>
                <w:rFonts w:ascii="仿宋_GB2312" w:hAnsi="宋体"/>
                <w:sz w:val="24"/>
                <w:u w:val="none"/>
              </w:rPr>
            </w:pPr>
          </w:p>
          <w:p w14:paraId="300764DC">
            <w:pPr>
              <w:spacing w:line="360" w:lineRule="auto"/>
              <w:rPr>
                <w:rFonts w:ascii="仿宋_GB2312" w:hAnsi="宋体"/>
                <w:sz w:val="24"/>
                <w:u w:val="none"/>
              </w:rPr>
            </w:pPr>
          </w:p>
        </w:tc>
        <w:tc>
          <w:tcPr>
            <w:tcW w:w="1636" w:type="dxa"/>
            <w:gridSpan w:val="2"/>
            <w:noWrap w:val="0"/>
            <w:vAlign w:val="top"/>
          </w:tcPr>
          <w:p w14:paraId="2DE5346C">
            <w:pPr>
              <w:spacing w:line="360" w:lineRule="auto"/>
              <w:rPr>
                <w:rFonts w:ascii="仿宋_GB2312" w:hAnsi="宋体"/>
                <w:sz w:val="24"/>
                <w:u w:val="none"/>
              </w:rPr>
            </w:pPr>
          </w:p>
        </w:tc>
        <w:tc>
          <w:tcPr>
            <w:tcW w:w="1340" w:type="dxa"/>
            <w:gridSpan w:val="2"/>
            <w:noWrap w:val="0"/>
            <w:vAlign w:val="top"/>
          </w:tcPr>
          <w:p w14:paraId="30AD67AB">
            <w:pPr>
              <w:spacing w:line="360" w:lineRule="auto"/>
              <w:rPr>
                <w:rFonts w:ascii="仿宋_GB2312" w:hAnsi="宋体"/>
                <w:sz w:val="24"/>
                <w:u w:val="none"/>
              </w:rPr>
            </w:pPr>
          </w:p>
        </w:tc>
        <w:tc>
          <w:tcPr>
            <w:tcW w:w="2409" w:type="dxa"/>
            <w:gridSpan w:val="4"/>
            <w:noWrap w:val="0"/>
            <w:vAlign w:val="top"/>
          </w:tcPr>
          <w:p w14:paraId="7485E474">
            <w:pPr>
              <w:spacing w:line="360" w:lineRule="auto"/>
              <w:rPr>
                <w:rFonts w:ascii="仿宋_GB2312" w:hAnsi="宋体"/>
                <w:sz w:val="24"/>
                <w:u w:val="none"/>
              </w:rPr>
            </w:pPr>
          </w:p>
        </w:tc>
        <w:tc>
          <w:tcPr>
            <w:tcW w:w="1727" w:type="dxa"/>
            <w:noWrap w:val="0"/>
            <w:vAlign w:val="top"/>
          </w:tcPr>
          <w:p w14:paraId="4583259F">
            <w:pPr>
              <w:spacing w:line="360" w:lineRule="auto"/>
              <w:rPr>
                <w:rFonts w:ascii="仿宋_GB2312" w:hAnsi="宋体"/>
                <w:sz w:val="24"/>
                <w:u w:val="none"/>
              </w:rPr>
            </w:pPr>
          </w:p>
        </w:tc>
      </w:tr>
      <w:tr w14:paraId="657FD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2" w:type="dxa"/>
            <w:noWrap w:val="0"/>
            <w:vAlign w:val="center"/>
          </w:tcPr>
          <w:p w14:paraId="3DCFC4A7">
            <w:pPr>
              <w:snapToGrid w:val="0"/>
              <w:spacing w:line="240" w:lineRule="auto"/>
              <w:jc w:val="center"/>
              <w:rPr>
                <w:rFonts w:ascii="仿宋_GB2312" w:hAnsi="宋体"/>
                <w:sz w:val="24"/>
                <w:u w:val="none"/>
              </w:rPr>
            </w:pPr>
            <w:r>
              <w:rPr>
                <w:rFonts w:hint="eastAsia" w:ascii="仿宋_GB2312" w:hAnsi="宋体" w:eastAsia="宋体" w:cs="宋体"/>
                <w:kern w:val="0"/>
                <w:sz w:val="24"/>
                <w:u w:val="none"/>
              </w:rPr>
              <w:t>本人专业技术工作述评(专业技术特长、成就、公开发表论文、专著等)</w:t>
            </w:r>
          </w:p>
        </w:tc>
        <w:tc>
          <w:tcPr>
            <w:tcW w:w="7112" w:type="dxa"/>
            <w:gridSpan w:val="9"/>
            <w:noWrap w:val="0"/>
            <w:vAlign w:val="top"/>
          </w:tcPr>
          <w:p w14:paraId="3AFC6C37">
            <w:pPr>
              <w:spacing w:line="360" w:lineRule="auto"/>
              <w:rPr>
                <w:rFonts w:ascii="仿宋_GB2312" w:hAnsi="宋体"/>
                <w:sz w:val="24"/>
                <w:u w:val="none"/>
              </w:rPr>
            </w:pPr>
          </w:p>
          <w:p w14:paraId="69845712">
            <w:pPr>
              <w:spacing w:line="360" w:lineRule="auto"/>
              <w:rPr>
                <w:rFonts w:ascii="仿宋_GB2312" w:hAnsi="宋体"/>
                <w:sz w:val="24"/>
                <w:u w:val="none"/>
              </w:rPr>
            </w:pPr>
          </w:p>
          <w:p w14:paraId="7852CEB4">
            <w:pPr>
              <w:spacing w:line="360" w:lineRule="auto"/>
              <w:rPr>
                <w:rFonts w:ascii="仿宋_GB2312" w:hAnsi="宋体"/>
                <w:sz w:val="24"/>
                <w:u w:val="none"/>
              </w:rPr>
            </w:pPr>
          </w:p>
          <w:p w14:paraId="580B4585">
            <w:pPr>
              <w:spacing w:line="360" w:lineRule="auto"/>
              <w:rPr>
                <w:rFonts w:hint="eastAsia" w:ascii="仿宋_GB2312" w:hAnsi="宋体"/>
                <w:sz w:val="24"/>
                <w:u w:val="none"/>
              </w:rPr>
            </w:pPr>
          </w:p>
        </w:tc>
      </w:tr>
      <w:tr w14:paraId="33E08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9" w:hRule="atLeast"/>
        </w:trPr>
        <w:tc>
          <w:tcPr>
            <w:tcW w:w="9184" w:type="dxa"/>
            <w:gridSpan w:val="10"/>
            <w:noWrap w:val="0"/>
            <w:vAlign w:val="top"/>
          </w:tcPr>
          <w:p w14:paraId="498F231F">
            <w:pPr>
              <w:spacing w:line="360" w:lineRule="auto"/>
              <w:ind w:firstLine="4484" w:firstLineChars="1900"/>
              <w:rPr>
                <w:rFonts w:ascii="仿宋_GB2312" w:hAnsi="宋体" w:cs="宋体"/>
                <w:kern w:val="0"/>
                <w:sz w:val="24"/>
                <w:u w:val="none"/>
              </w:rPr>
            </w:pPr>
          </w:p>
          <w:p w14:paraId="25AD40F3">
            <w:pPr>
              <w:spacing w:line="360" w:lineRule="auto"/>
              <w:rPr>
                <w:rFonts w:hint="eastAsia" w:ascii="仿宋_GB2312" w:hAnsi="宋体" w:cs="宋体"/>
                <w:kern w:val="0"/>
                <w:sz w:val="24"/>
                <w:u w:val="none"/>
              </w:rPr>
            </w:pPr>
          </w:p>
          <w:p w14:paraId="5C246118">
            <w:pPr>
              <w:spacing w:line="360" w:lineRule="auto"/>
              <w:ind w:firstLine="4484" w:firstLineChars="1900"/>
              <w:rPr>
                <w:rFonts w:ascii="仿宋_GB2312" w:hAnsi="宋体"/>
                <w:sz w:val="24"/>
                <w:u w:val="none"/>
              </w:rPr>
            </w:pPr>
            <w:r>
              <w:rPr>
                <w:rFonts w:hint="eastAsia" w:ascii="仿宋_GB2312" w:hAnsi="宋体" w:cs="宋体"/>
                <w:kern w:val="0"/>
                <w:sz w:val="24"/>
                <w:u w:val="none"/>
              </w:rPr>
              <w:t>本人签字：</w:t>
            </w:r>
          </w:p>
          <w:p w14:paraId="4544F4DF">
            <w:pPr>
              <w:spacing w:line="360" w:lineRule="auto"/>
              <w:ind w:firstLine="4248" w:firstLineChars="1800"/>
              <w:rPr>
                <w:rFonts w:ascii="仿宋_GB2312" w:hAnsi="宋体"/>
                <w:sz w:val="24"/>
                <w:u w:val="none"/>
              </w:rPr>
            </w:pPr>
            <w:r>
              <w:rPr>
                <w:rFonts w:hint="eastAsia" w:ascii="仿宋_GB2312" w:hAnsi="宋体" w:cs="宋体"/>
                <w:kern w:val="0"/>
                <w:sz w:val="24"/>
                <w:u w:val="none"/>
              </w:rPr>
              <w:t>年　 月　 日</w:t>
            </w:r>
          </w:p>
        </w:tc>
      </w:tr>
      <w:tr w14:paraId="7A780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2" w:hRule="atLeast"/>
        </w:trPr>
        <w:tc>
          <w:tcPr>
            <w:tcW w:w="2072" w:type="dxa"/>
            <w:noWrap w:val="0"/>
            <w:vAlign w:val="center"/>
          </w:tcPr>
          <w:p w14:paraId="646DE1D4">
            <w:pPr>
              <w:snapToGrid w:val="0"/>
              <w:spacing w:line="240" w:lineRule="auto"/>
              <w:jc w:val="center"/>
              <w:rPr>
                <w:rFonts w:hint="eastAsia" w:ascii="仿宋_GB2312" w:hAnsi="宋体" w:eastAsia="宋体" w:cs="宋体"/>
                <w:kern w:val="0"/>
                <w:sz w:val="24"/>
                <w:u w:val="none"/>
              </w:rPr>
            </w:pPr>
            <w:r>
              <w:rPr>
                <w:rFonts w:hint="eastAsia" w:ascii="仿宋_GB2312" w:hAnsi="宋体" w:eastAsia="宋体" w:cs="宋体"/>
                <w:kern w:val="0"/>
                <w:sz w:val="24"/>
                <w:u w:val="none"/>
              </w:rPr>
              <w:t>执业机构(单位)意见</w:t>
            </w:r>
          </w:p>
        </w:tc>
        <w:tc>
          <w:tcPr>
            <w:tcW w:w="7112" w:type="dxa"/>
            <w:gridSpan w:val="9"/>
            <w:noWrap w:val="0"/>
            <w:vAlign w:val="top"/>
          </w:tcPr>
          <w:p w14:paraId="3CFE0A35">
            <w:pPr>
              <w:spacing w:line="360" w:lineRule="auto"/>
              <w:rPr>
                <w:rFonts w:ascii="仿宋_GB2312" w:hAnsi="宋体" w:cs="宋体"/>
                <w:kern w:val="0"/>
                <w:sz w:val="24"/>
                <w:u w:val="none"/>
              </w:rPr>
            </w:pPr>
          </w:p>
          <w:p w14:paraId="7228D55F">
            <w:pPr>
              <w:spacing w:line="360" w:lineRule="auto"/>
              <w:rPr>
                <w:rFonts w:ascii="仿宋_GB2312" w:hAnsi="宋体" w:cs="宋体"/>
                <w:kern w:val="0"/>
                <w:sz w:val="24"/>
                <w:u w:val="none"/>
              </w:rPr>
            </w:pPr>
          </w:p>
          <w:p w14:paraId="78A10072">
            <w:pPr>
              <w:spacing w:line="360" w:lineRule="auto"/>
              <w:rPr>
                <w:rFonts w:ascii="仿宋_GB2312" w:hAnsi="宋体" w:cs="宋体"/>
                <w:kern w:val="0"/>
                <w:sz w:val="24"/>
                <w:u w:val="none"/>
              </w:rPr>
            </w:pPr>
          </w:p>
          <w:p w14:paraId="2EE456FC">
            <w:pPr>
              <w:spacing w:line="360" w:lineRule="auto"/>
              <w:ind w:firstLine="2714" w:firstLineChars="1150"/>
              <w:rPr>
                <w:rFonts w:ascii="仿宋_GB2312" w:hAnsi="宋体"/>
                <w:sz w:val="24"/>
                <w:u w:val="none"/>
              </w:rPr>
            </w:pPr>
            <w:r>
              <w:rPr>
                <w:rFonts w:hint="eastAsia" w:ascii="仿宋_GB2312" w:hAnsi="宋体" w:cs="宋体"/>
                <w:kern w:val="0"/>
                <w:sz w:val="24"/>
                <w:u w:val="none"/>
              </w:rPr>
              <w:t>负责人：</w:t>
            </w:r>
          </w:p>
          <w:p w14:paraId="1205D547">
            <w:pPr>
              <w:spacing w:line="360" w:lineRule="auto"/>
              <w:ind w:firstLine="2714" w:firstLineChars="1150"/>
              <w:rPr>
                <w:rFonts w:ascii="仿宋_GB2312" w:hAnsi="宋体"/>
                <w:sz w:val="24"/>
                <w:u w:val="none"/>
              </w:rPr>
            </w:pPr>
            <w:r>
              <w:rPr>
                <w:rFonts w:hint="eastAsia" w:ascii="仿宋_GB2312" w:hAnsi="宋体" w:cs="宋体"/>
                <w:kern w:val="0"/>
                <w:sz w:val="24"/>
                <w:u w:val="none"/>
              </w:rPr>
              <w:t>公　章</w:t>
            </w:r>
          </w:p>
          <w:p w14:paraId="5487A579">
            <w:pPr>
              <w:spacing w:line="360" w:lineRule="auto"/>
              <w:ind w:firstLine="2596" w:firstLineChars="1100"/>
              <w:rPr>
                <w:rFonts w:ascii="仿宋_GB2312" w:hAnsi="宋体"/>
                <w:sz w:val="24"/>
                <w:u w:val="none"/>
              </w:rPr>
            </w:pPr>
            <w:r>
              <w:rPr>
                <w:rFonts w:hint="eastAsia" w:ascii="仿宋_GB2312" w:hAnsi="宋体" w:cs="宋体"/>
                <w:kern w:val="0"/>
                <w:sz w:val="24"/>
                <w:u w:val="none"/>
              </w:rPr>
              <w:t>年　　月　 日</w:t>
            </w:r>
          </w:p>
        </w:tc>
      </w:tr>
    </w:tbl>
    <w:p w14:paraId="30EAB9D1">
      <w:pPr>
        <w:rPr>
          <w:u w:val="none"/>
        </w:rPr>
        <w:sectPr>
          <w:footerReference r:id="rId3" w:type="default"/>
          <w:pgSz w:w="11906" w:h="16838"/>
          <w:pgMar w:top="2098" w:right="1474" w:bottom="1984" w:left="1587" w:header="851" w:footer="992" w:gutter="0"/>
          <w:pgNumType w:fmt="decimal"/>
          <w:cols w:space="0" w:num="1"/>
          <w:rtlGutter w:val="0"/>
          <w:docGrid w:type="linesAndChars" w:linePitch="579" w:charSpace="-842"/>
        </w:sectPr>
      </w:pPr>
    </w:p>
    <w:p w14:paraId="1F25435F">
      <w:pPr>
        <w:rPr>
          <w:rFonts w:hint="eastAsia" w:ascii="仿宋_GB2312" w:hAnsi="宋体" w:eastAsia="仿宋_GB2312" w:cs="宋体"/>
          <w:b/>
          <w:bCs/>
          <w:sz w:val="28"/>
          <w:szCs w:val="28"/>
          <w:u w:val="none"/>
        </w:rPr>
      </w:pPr>
      <w:r>
        <w:rPr>
          <w:rFonts w:hint="eastAsia" w:ascii="黑体" w:hAnsi="黑体" w:eastAsia="黑体" w:cs="黑体"/>
          <w:color w:val="000000"/>
          <w:sz w:val="32"/>
          <w:szCs w:val="32"/>
          <w:u w:val="none"/>
          <w:lang w:eastAsia="zh-CN"/>
        </w:rPr>
        <w:t>附表</w:t>
      </w:r>
      <w:r>
        <w:rPr>
          <w:rFonts w:hint="eastAsia" w:ascii="黑体" w:hAnsi="黑体" w:eastAsia="黑体" w:cs="黑体"/>
          <w:color w:val="000000"/>
          <w:sz w:val="32"/>
          <w:szCs w:val="32"/>
          <w:u w:val="none"/>
          <w:lang w:val="en-US" w:eastAsia="zh-CN"/>
        </w:rPr>
        <w:t>3</w:t>
      </w:r>
    </w:p>
    <w:p w14:paraId="517978C4">
      <w:pPr>
        <w:snapToGrid w:val="0"/>
        <w:spacing w:line="540" w:lineRule="exact"/>
        <w:jc w:val="center"/>
        <w:rPr>
          <w:rFonts w:hint="eastAsia" w:ascii="方正小标宋_GBK" w:hAnsi="方正小标宋_GBK" w:eastAsia="方正小标宋_GBK" w:cs="方正小标宋_GBK"/>
          <w:b w:val="0"/>
          <w:bCs w:val="0"/>
          <w:sz w:val="36"/>
          <w:szCs w:val="36"/>
          <w:u w:val="none"/>
        </w:rPr>
      </w:pPr>
      <w:r>
        <w:rPr>
          <w:rFonts w:hint="eastAsia" w:ascii="方正小标宋_GBK" w:hAnsi="方正小标宋_GBK" w:eastAsia="方正小标宋_GBK" w:cs="方正小标宋_GBK"/>
          <w:b w:val="0"/>
          <w:bCs w:val="0"/>
          <w:sz w:val="36"/>
          <w:szCs w:val="36"/>
          <w:u w:val="none"/>
          <w:lang w:val="en-US" w:eastAsia="zh-CN"/>
        </w:rPr>
        <w:t>江苏省</w:t>
      </w:r>
      <w:r>
        <w:rPr>
          <w:rFonts w:hint="eastAsia" w:ascii="方正小标宋_GBK" w:hAnsi="方正小标宋_GBK" w:eastAsia="方正小标宋_GBK" w:cs="方正小标宋_GBK"/>
          <w:b w:val="0"/>
          <w:bCs w:val="0"/>
          <w:sz w:val="36"/>
          <w:szCs w:val="36"/>
          <w:u w:val="none"/>
        </w:rPr>
        <w:t>职业病诊断医师资格证书变更申请表</w:t>
      </w:r>
    </w:p>
    <w:p w14:paraId="34670E98">
      <w:pPr>
        <w:snapToGrid w:val="0"/>
        <w:spacing w:line="540" w:lineRule="exact"/>
        <w:rPr>
          <w:rFonts w:hint="eastAsia" w:ascii="仿宋_GB2312" w:hAnsi="宋体" w:eastAsia="仿宋_GB2312" w:cs="宋体"/>
          <w:sz w:val="28"/>
          <w:szCs w:val="28"/>
          <w:u w:val="none"/>
        </w:rPr>
      </w:pPr>
    </w:p>
    <w:p w14:paraId="08EF487A">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 xml:space="preserve">申请人姓名：                                            </w:t>
      </w:r>
    </w:p>
    <w:p w14:paraId="29E2C27B">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 xml:space="preserve">执业机构名称：                                          </w:t>
      </w:r>
    </w:p>
    <w:p w14:paraId="7BA77FE3">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 xml:space="preserve">执业机构地址：                                          </w:t>
      </w:r>
    </w:p>
    <w:p w14:paraId="3A20D8D0">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 xml:space="preserve">电话：             传真：            邮政编码：         </w:t>
      </w:r>
    </w:p>
    <w:p w14:paraId="59E8889D">
      <w:pPr>
        <w:snapToGrid w:val="0"/>
        <w:spacing w:line="540" w:lineRule="exact"/>
        <w:rPr>
          <w:rFonts w:hint="eastAsia" w:ascii="仿宋_GB2312" w:hAnsi="宋体" w:eastAsia="仿宋_GB2312" w:cs="宋体"/>
          <w:sz w:val="28"/>
          <w:szCs w:val="28"/>
          <w:highlight w:val="none"/>
          <w:u w:val="none"/>
        </w:rPr>
      </w:pPr>
    </w:p>
    <w:p w14:paraId="20AF23A6">
      <w:pPr>
        <w:snapToGrid w:val="0"/>
        <w:spacing w:line="540" w:lineRule="exact"/>
        <w:rPr>
          <w:rFonts w:ascii="仿宋_GB2312" w:hAnsi="宋体" w:eastAsia="仿宋_GB2312" w:cs="宋体"/>
          <w:sz w:val="28"/>
          <w:szCs w:val="28"/>
          <w:highlight w:val="none"/>
          <w:u w:val="none"/>
        </w:rPr>
      </w:pPr>
      <w:r>
        <w:rPr>
          <w:rFonts w:hint="eastAsia" w:ascii="仿宋_GB2312" w:hAnsi="宋体" w:eastAsia="仿宋_GB2312" w:cs="宋体"/>
          <w:sz w:val="28"/>
          <w:szCs w:val="28"/>
          <w:highlight w:val="none"/>
          <w:u w:val="none"/>
        </w:rPr>
        <w:t>资格证书编号：</w:t>
      </w:r>
      <w:r>
        <w:rPr>
          <w:rFonts w:hint="eastAsia" w:ascii="仿宋_GB2312" w:hAnsi="宋体" w:eastAsia="仿宋_GB2312" w:cs="宋体"/>
          <w:sz w:val="28"/>
          <w:szCs w:val="28"/>
          <w:highlight w:val="none"/>
          <w:u w:val="none"/>
          <w:lang w:val="en-US" w:eastAsia="zh-CN"/>
        </w:rPr>
        <w:t>苏卫</w:t>
      </w:r>
      <w:r>
        <w:rPr>
          <w:rFonts w:hint="eastAsia" w:ascii="仿宋_GB2312" w:hAnsi="宋体" w:eastAsia="仿宋_GB2312" w:cs="宋体"/>
          <w:sz w:val="28"/>
          <w:szCs w:val="28"/>
          <w:highlight w:val="none"/>
          <w:u w:val="none"/>
        </w:rPr>
        <w:t>职医-（    ）号</w:t>
      </w:r>
    </w:p>
    <w:p w14:paraId="29F25D35">
      <w:pPr>
        <w:snapToGrid w:val="0"/>
        <w:spacing w:line="540" w:lineRule="exact"/>
        <w:rPr>
          <w:rFonts w:ascii="仿宋_GB2312" w:hAnsi="宋体" w:eastAsia="仿宋_GB2312" w:cs="宋体"/>
          <w:sz w:val="28"/>
          <w:szCs w:val="28"/>
          <w:u w:val="none"/>
        </w:rPr>
      </w:pPr>
      <w:r>
        <w:rPr>
          <w:rFonts w:hint="eastAsia" w:ascii="宋体" w:hAnsi="宋体" w:eastAsia="仿宋_GB2312" w:cs="宋体"/>
          <w:sz w:val="28"/>
          <w:szCs w:val="28"/>
          <w:u w:val="none"/>
        </w:rPr>
        <w:t> </w:t>
      </w:r>
      <w:r>
        <w:rPr>
          <w:rFonts w:hint="eastAsia" w:ascii="仿宋_GB2312" w:hAnsi="宋体" w:eastAsia="仿宋_GB2312" w:cs="宋体"/>
          <w:sz w:val="28"/>
          <w:szCs w:val="28"/>
          <w:u w:val="none"/>
        </w:rPr>
        <w:t>发生变更情况：</w:t>
      </w:r>
    </w:p>
    <w:p w14:paraId="75C7E750">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1、</w:t>
      </w:r>
      <w:r>
        <w:rPr>
          <w:rFonts w:hint="eastAsia" w:ascii="仿宋_GB2312" w:hAnsi="宋体" w:eastAsia="仿宋_GB2312"/>
          <w:kern w:val="0"/>
          <w:sz w:val="28"/>
          <w:szCs w:val="28"/>
          <w:u w:val="none"/>
        </w:rPr>
        <w:t>医师执业注册事项发生变更的</w:t>
      </w:r>
      <w:r>
        <w:rPr>
          <w:rFonts w:hint="eastAsia" w:ascii="仿宋_GB2312" w:hAnsi="宋体" w:eastAsia="仿宋_GB2312" w:cs="宋体"/>
          <w:sz w:val="28"/>
          <w:szCs w:val="28"/>
          <w:u w:val="none"/>
        </w:rPr>
        <w:t xml:space="preserve">                     □</w:t>
      </w:r>
    </w:p>
    <w:p w14:paraId="265F7C44">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2、</w:t>
      </w:r>
      <w:r>
        <w:rPr>
          <w:rFonts w:hint="eastAsia" w:ascii="仿宋_GB2312" w:hAnsi="宋体" w:eastAsia="仿宋_GB2312"/>
          <w:kern w:val="0"/>
          <w:sz w:val="28"/>
          <w:szCs w:val="28"/>
          <w:u w:val="none"/>
        </w:rPr>
        <w:t>职业病诊断专业项目发生变化的</w:t>
      </w:r>
      <w:r>
        <w:rPr>
          <w:rFonts w:hint="eastAsia" w:ascii="仿宋_GB2312" w:hAnsi="宋体" w:eastAsia="仿宋_GB2312" w:cs="宋体"/>
          <w:sz w:val="28"/>
          <w:szCs w:val="28"/>
          <w:u w:val="none"/>
        </w:rPr>
        <w:t xml:space="preserve">                   □</w:t>
      </w:r>
    </w:p>
    <w:p w14:paraId="5A3E8EE4">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申请变更内容：</w:t>
      </w:r>
    </w:p>
    <w:p w14:paraId="6E361D20">
      <w:pPr>
        <w:snapToGrid w:val="0"/>
        <w:spacing w:line="540" w:lineRule="exact"/>
        <w:rPr>
          <w:rFonts w:ascii="仿宋_GB2312" w:hAnsi="宋体" w:eastAsia="仿宋_GB2312"/>
          <w:kern w:val="0"/>
          <w:sz w:val="28"/>
          <w:szCs w:val="28"/>
          <w:u w:val="none"/>
        </w:rPr>
      </w:pPr>
      <w:r>
        <w:rPr>
          <w:rFonts w:hint="eastAsia" w:ascii="仿宋_GB2312" w:hAnsi="宋体" w:eastAsia="仿宋_GB2312" w:cs="宋体"/>
          <w:sz w:val="28"/>
          <w:szCs w:val="28"/>
          <w:u w:val="none"/>
        </w:rPr>
        <w:t>1、原</w:t>
      </w:r>
      <w:r>
        <w:rPr>
          <w:rFonts w:hint="eastAsia" w:ascii="仿宋_GB2312" w:hAnsi="宋体" w:eastAsia="仿宋_GB2312"/>
          <w:kern w:val="0"/>
          <w:sz w:val="28"/>
          <w:szCs w:val="28"/>
          <w:u w:val="none"/>
        </w:rPr>
        <w:t>《医师执业证书》执业注册事项</w:t>
      </w:r>
    </w:p>
    <w:p w14:paraId="7CD73583">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执业地点：</w:t>
      </w:r>
    </w:p>
    <w:p w14:paraId="3BA3891E">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执业类别：</w:t>
      </w:r>
    </w:p>
    <w:p w14:paraId="63490C35">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执业范围：</w:t>
      </w:r>
    </w:p>
    <w:p w14:paraId="65C728FD">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变更后</w:t>
      </w:r>
      <w:r>
        <w:rPr>
          <w:rFonts w:hint="eastAsia" w:ascii="仿宋_GB2312" w:hAnsi="宋体" w:eastAsia="仿宋_GB2312"/>
          <w:kern w:val="0"/>
          <w:sz w:val="28"/>
          <w:szCs w:val="28"/>
          <w:u w:val="none"/>
        </w:rPr>
        <w:t>《医师执业证书》执业注册事项</w:t>
      </w:r>
    </w:p>
    <w:p w14:paraId="74EEB38A">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执业地点：</w:t>
      </w:r>
    </w:p>
    <w:p w14:paraId="6D74A0F1">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执业类别：</w:t>
      </w:r>
    </w:p>
    <w:p w14:paraId="7549B899">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执业范围：</w:t>
      </w:r>
    </w:p>
    <w:p w14:paraId="07284D83">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2、原</w:t>
      </w:r>
      <w:r>
        <w:rPr>
          <w:rFonts w:hint="eastAsia" w:ascii="仿宋_GB2312" w:hAnsi="宋体" w:eastAsia="仿宋_GB2312"/>
          <w:kern w:val="0"/>
          <w:sz w:val="28"/>
          <w:szCs w:val="28"/>
          <w:u w:val="none"/>
        </w:rPr>
        <w:t>职业病诊断专业项目</w:t>
      </w:r>
      <w:r>
        <w:rPr>
          <w:rFonts w:hint="eastAsia" w:ascii="仿宋_GB2312" w:hAnsi="宋体" w:eastAsia="仿宋_GB2312" w:cs="宋体"/>
          <w:sz w:val="28"/>
          <w:szCs w:val="28"/>
          <w:u w:val="none"/>
        </w:rPr>
        <w:t>：</w:t>
      </w:r>
    </w:p>
    <w:p w14:paraId="562476D5">
      <w:pPr>
        <w:snapToGrid w:val="0"/>
        <w:spacing w:line="540" w:lineRule="exact"/>
        <w:rPr>
          <w:rFonts w:ascii="仿宋_GB2312" w:hAnsi="宋体" w:eastAsia="仿宋_GB2312" w:cs="宋体"/>
          <w:sz w:val="28"/>
          <w:szCs w:val="28"/>
          <w:u w:val="none"/>
        </w:rPr>
      </w:pPr>
      <w:r>
        <w:rPr>
          <w:rFonts w:hint="eastAsia" w:ascii="仿宋_GB2312" w:hAnsi="宋体" w:eastAsia="仿宋_GB2312" w:cs="宋体"/>
          <w:sz w:val="28"/>
          <w:szCs w:val="28"/>
          <w:u w:val="none"/>
        </w:rPr>
        <w:t xml:space="preserve">   变更后</w:t>
      </w:r>
      <w:r>
        <w:rPr>
          <w:rFonts w:hint="eastAsia" w:ascii="仿宋_GB2312" w:hAnsi="宋体" w:eastAsia="仿宋_GB2312"/>
          <w:kern w:val="0"/>
          <w:sz w:val="28"/>
          <w:szCs w:val="28"/>
          <w:u w:val="none"/>
        </w:rPr>
        <w:t>职业病诊断专业项目</w:t>
      </w:r>
      <w:r>
        <w:rPr>
          <w:rFonts w:hint="eastAsia" w:ascii="仿宋_GB2312" w:hAnsi="宋体" w:eastAsia="仿宋_GB2312" w:cs="宋体"/>
          <w:sz w:val="28"/>
          <w:szCs w:val="28"/>
          <w:u w:val="none"/>
        </w:rPr>
        <w:t>：</w:t>
      </w:r>
    </w:p>
    <w:p w14:paraId="3EF97AA1">
      <w:pPr>
        <w:snapToGrid w:val="0"/>
        <w:spacing w:line="540" w:lineRule="exact"/>
        <w:rPr>
          <w:rFonts w:hint="eastAsia" w:ascii="仿宋_GB2312" w:hAnsi="宋体" w:eastAsia="仿宋_GB2312" w:cs="宋体"/>
          <w:sz w:val="28"/>
          <w:szCs w:val="28"/>
          <w:u w:val="none"/>
        </w:rPr>
      </w:pPr>
      <w:r>
        <w:rPr>
          <w:rFonts w:hint="eastAsia" w:ascii="仿宋_GB2312" w:hAnsi="宋体" w:eastAsia="仿宋_GB2312" w:cs="宋体"/>
          <w:sz w:val="28"/>
          <w:szCs w:val="28"/>
          <w:u w:val="none"/>
        </w:rPr>
        <w:t xml:space="preserve">                           </w:t>
      </w:r>
    </w:p>
    <w:p w14:paraId="1D583750">
      <w:pPr>
        <w:snapToGrid w:val="0"/>
        <w:spacing w:line="540" w:lineRule="exact"/>
        <w:jc w:val="center"/>
        <w:rPr>
          <w:rFonts w:ascii="仿宋_GB2312" w:hAnsi="宋体" w:eastAsia="仿宋_GB2312" w:cs="宋体"/>
          <w:sz w:val="28"/>
          <w:szCs w:val="28"/>
          <w:u w:val="none"/>
        </w:rPr>
      </w:pPr>
      <w:r>
        <w:rPr>
          <w:rFonts w:hint="eastAsia" w:ascii="仿宋_GB2312" w:hAnsi="宋体" w:eastAsia="仿宋_GB2312" w:cs="宋体"/>
          <w:sz w:val="28"/>
          <w:szCs w:val="28"/>
          <w:u w:val="none"/>
          <w:lang w:val="en-US" w:eastAsia="zh-CN"/>
        </w:rPr>
        <w:t xml:space="preserve">       </w:t>
      </w:r>
      <w:r>
        <w:rPr>
          <w:rFonts w:hint="eastAsia" w:ascii="仿宋_GB2312" w:hAnsi="宋体" w:eastAsia="仿宋_GB2312" w:cs="宋体"/>
          <w:sz w:val="28"/>
          <w:szCs w:val="28"/>
          <w:u w:val="none"/>
        </w:rPr>
        <w:t>申请人签字：</w:t>
      </w:r>
    </w:p>
    <w:p w14:paraId="01E9A3F7">
      <w:pPr>
        <w:snapToGrid w:val="0"/>
        <w:spacing w:line="540" w:lineRule="exact"/>
        <w:ind w:firstLine="3726" w:firstLineChars="1350"/>
        <w:rPr>
          <w:rFonts w:ascii="仿宋_GB2312" w:hAnsi="宋体" w:eastAsia="仿宋_GB2312" w:cs="宋体"/>
          <w:sz w:val="28"/>
          <w:szCs w:val="28"/>
          <w:u w:val="none"/>
        </w:rPr>
      </w:pPr>
      <w:r>
        <w:rPr>
          <w:rFonts w:hint="eastAsia" w:ascii="仿宋_GB2312" w:hAnsi="宋体" w:eastAsia="仿宋_GB2312" w:cs="宋体"/>
          <w:sz w:val="28"/>
          <w:szCs w:val="28"/>
          <w:u w:val="none"/>
        </w:rPr>
        <w:t>所在执业机构（盖章）</w:t>
      </w:r>
    </w:p>
    <w:p w14:paraId="3A488E67">
      <w:pPr>
        <w:snapToGrid w:val="0"/>
        <w:spacing w:line="540" w:lineRule="exact"/>
        <w:ind w:firstLine="3726" w:firstLineChars="1350"/>
        <w:rPr>
          <w:rFonts w:hint="eastAsia" w:ascii="仿宋_GB2312" w:hAnsi="宋体" w:eastAsia="仿宋_GB2312" w:cs="宋体"/>
          <w:sz w:val="28"/>
          <w:szCs w:val="28"/>
          <w:u w:val="none"/>
        </w:rPr>
      </w:pPr>
      <w:r>
        <w:rPr>
          <w:rFonts w:hint="eastAsia" w:ascii="仿宋_GB2312" w:hAnsi="宋体" w:eastAsia="仿宋_GB2312" w:cs="宋体"/>
          <w:sz w:val="28"/>
          <w:szCs w:val="28"/>
          <w:u w:val="none"/>
        </w:rPr>
        <w:t xml:space="preserve">    年   月   日</w:t>
      </w:r>
    </w:p>
    <w:p w14:paraId="68BFFC65">
      <w:pPr>
        <w:rPr>
          <w:rFonts w:hint="eastAsia" w:asciiTheme="minorEastAsia" w:hAnsiTheme="minorEastAsia" w:eastAsiaTheme="minorEastAsia" w:cstheme="minorEastAsia"/>
          <w:lang w:eastAsia="zh-CN"/>
        </w:rPr>
      </w:pPr>
    </w:p>
    <w:sectPr>
      <w:pgSz w:w="11906" w:h="16838"/>
      <w:pgMar w:top="2098" w:right="1474" w:bottom="1984" w:left="1587" w:header="851" w:footer="992" w:gutter="0"/>
      <w:pgNumType w:fmt="decimal"/>
      <w:cols w:space="0" w:num="1"/>
      <w:rtlGutter w:val="0"/>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95A39BA-6063-4D42-ACC2-92A53B58194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E5807E7D-2FCF-4050-893E-034938C6DE16}"/>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embedRegular r:id="rId3" w:fontKey="{02F305F9-A4A1-4751-A0F8-251A92B621BC}"/>
  </w:font>
  <w:font w:name="方正楷体_GBK">
    <w:panose1 w:val="03000509000000000000"/>
    <w:charset w:val="86"/>
    <w:family w:val="auto"/>
    <w:pitch w:val="default"/>
    <w:sig w:usb0="00000001" w:usb1="080E0000" w:usb2="00000000" w:usb3="00000000" w:csb0="00040000" w:csb1="00000000"/>
    <w:embedRegular r:id="rId4" w:fontKey="{18827F25-DC22-43CA-BB86-AF08F1C8D60F}"/>
  </w:font>
  <w:font w:name="仿宋_GB2312">
    <w:altName w:val="仿宋"/>
    <w:panose1 w:val="02010609030101010101"/>
    <w:charset w:val="86"/>
    <w:family w:val="modern"/>
    <w:pitch w:val="default"/>
    <w:sig w:usb0="00000000" w:usb1="00000000" w:usb2="00000000" w:usb3="00000000" w:csb0="00040000" w:csb1="00000000"/>
    <w:embedRegular r:id="rId5" w:fontKey="{41C7B539-E15F-48AE-BB99-60AB53A36F7A}"/>
  </w:font>
  <w:font w:name="华文中宋">
    <w:panose1 w:val="02010600040101010101"/>
    <w:charset w:val="86"/>
    <w:family w:val="auto"/>
    <w:pitch w:val="default"/>
    <w:sig w:usb0="00000287" w:usb1="080F0000" w:usb2="00000000" w:usb3="00000000" w:csb0="0004009F" w:csb1="DFD70000"/>
    <w:embedRegular r:id="rId6" w:fontKey="{4C078D89-EEDF-4F18-8CF1-0C34300B61D1}"/>
  </w:font>
  <w:font w:name="Wingdings 2">
    <w:panose1 w:val="05020102010507070707"/>
    <w:charset w:val="02"/>
    <w:family w:val="auto"/>
    <w:pitch w:val="default"/>
    <w:sig w:usb0="00000000" w:usb1="00000000" w:usb2="00000000" w:usb3="00000000" w:csb0="80000000" w:csb1="00000000"/>
    <w:embedRegular r:id="rId7" w:fontKey="{687CEC48-65AE-42C3-855D-3DDBA2B4A6F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25AF8">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36208E2">
                          <w:pPr>
                            <w:pStyle w:val="2"/>
                          </w:pPr>
                          <w: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436208E2">
                    <w:pPr>
                      <w:pStyle w:val="2"/>
                    </w:pPr>
                    <w: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58"/>
  <w:drawingGridVerticalSpacing w:val="290"/>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43AB7"/>
    <w:rsid w:val="026645DD"/>
    <w:rsid w:val="05F50CC6"/>
    <w:rsid w:val="079A6598"/>
    <w:rsid w:val="07FDAE0A"/>
    <w:rsid w:val="10AB6468"/>
    <w:rsid w:val="10DB5FBA"/>
    <w:rsid w:val="165EB545"/>
    <w:rsid w:val="17B4E0C8"/>
    <w:rsid w:val="17F38782"/>
    <w:rsid w:val="189FA990"/>
    <w:rsid w:val="1CBF5B36"/>
    <w:rsid w:val="1FBF4E6E"/>
    <w:rsid w:val="232220DA"/>
    <w:rsid w:val="25745C4F"/>
    <w:rsid w:val="268B7668"/>
    <w:rsid w:val="2D624642"/>
    <w:rsid w:val="2E714709"/>
    <w:rsid w:val="335F2A90"/>
    <w:rsid w:val="368F3462"/>
    <w:rsid w:val="372D6B9A"/>
    <w:rsid w:val="37EE634A"/>
    <w:rsid w:val="3A8C6EA0"/>
    <w:rsid w:val="3CCA2B36"/>
    <w:rsid w:val="3DFFB60D"/>
    <w:rsid w:val="3E8610D8"/>
    <w:rsid w:val="3FF35358"/>
    <w:rsid w:val="43F241BF"/>
    <w:rsid w:val="463F147E"/>
    <w:rsid w:val="47139912"/>
    <w:rsid w:val="478657BA"/>
    <w:rsid w:val="491911C3"/>
    <w:rsid w:val="4EF33E9F"/>
    <w:rsid w:val="4F5FC9D6"/>
    <w:rsid w:val="4FFBD1A5"/>
    <w:rsid w:val="537F921B"/>
    <w:rsid w:val="53FB58E3"/>
    <w:rsid w:val="5CBC7341"/>
    <w:rsid w:val="5DDFB9D7"/>
    <w:rsid w:val="5F6362B8"/>
    <w:rsid w:val="5FF88055"/>
    <w:rsid w:val="64AC1281"/>
    <w:rsid w:val="66DF7103"/>
    <w:rsid w:val="67FE620B"/>
    <w:rsid w:val="691F73C4"/>
    <w:rsid w:val="6C606ADC"/>
    <w:rsid w:val="6D7A6CD8"/>
    <w:rsid w:val="6DBAC075"/>
    <w:rsid w:val="6FBD3FA1"/>
    <w:rsid w:val="6FF36A0E"/>
    <w:rsid w:val="6FFB7E84"/>
    <w:rsid w:val="71AE3F48"/>
    <w:rsid w:val="73FF2F0A"/>
    <w:rsid w:val="764E3986"/>
    <w:rsid w:val="77BB1B0E"/>
    <w:rsid w:val="7841A79A"/>
    <w:rsid w:val="78D761B4"/>
    <w:rsid w:val="78F9F21F"/>
    <w:rsid w:val="7A5E6893"/>
    <w:rsid w:val="7ADE2C00"/>
    <w:rsid w:val="7AF7C2B7"/>
    <w:rsid w:val="7BBDC24E"/>
    <w:rsid w:val="7BBEAAA6"/>
    <w:rsid w:val="7BDEEAA4"/>
    <w:rsid w:val="7BF533E6"/>
    <w:rsid w:val="7CEF69F0"/>
    <w:rsid w:val="7CFF581B"/>
    <w:rsid w:val="7CFF9FAD"/>
    <w:rsid w:val="7DF34FD9"/>
    <w:rsid w:val="7FAEA3FC"/>
    <w:rsid w:val="7FD616D5"/>
    <w:rsid w:val="7FDC5574"/>
    <w:rsid w:val="7FFAC1FC"/>
    <w:rsid w:val="7FFFF631"/>
    <w:rsid w:val="9FD9CF5D"/>
    <w:rsid w:val="A7F42F7C"/>
    <w:rsid w:val="B1F75E2C"/>
    <w:rsid w:val="B4EB73F5"/>
    <w:rsid w:val="B7DF473B"/>
    <w:rsid w:val="BFE3E289"/>
    <w:rsid w:val="C3BB46B7"/>
    <w:rsid w:val="CF9DD7DF"/>
    <w:rsid w:val="DDDF533B"/>
    <w:rsid w:val="DDFF8796"/>
    <w:rsid w:val="DE227970"/>
    <w:rsid w:val="DED76412"/>
    <w:rsid w:val="DEDF55B1"/>
    <w:rsid w:val="DF658478"/>
    <w:rsid w:val="DFB295BD"/>
    <w:rsid w:val="DFFFCD80"/>
    <w:rsid w:val="E37CAB0C"/>
    <w:rsid w:val="E3BE8F2F"/>
    <w:rsid w:val="E979A7C3"/>
    <w:rsid w:val="E97D8803"/>
    <w:rsid w:val="E9BDC1F2"/>
    <w:rsid w:val="EE7D7EDB"/>
    <w:rsid w:val="EFF9F130"/>
    <w:rsid w:val="F5DE2BC4"/>
    <w:rsid w:val="F6F9AD75"/>
    <w:rsid w:val="FABFE44D"/>
    <w:rsid w:val="FBC1EEC0"/>
    <w:rsid w:val="FDDC8B70"/>
    <w:rsid w:val="FDDF15C5"/>
    <w:rsid w:val="FDFBBED0"/>
    <w:rsid w:val="FDFF69B2"/>
    <w:rsid w:val="FE6F4E7D"/>
    <w:rsid w:val="FE7B78B7"/>
    <w:rsid w:val="FEBC911E"/>
    <w:rsid w:val="FEEE6C54"/>
    <w:rsid w:val="FEFF1E7C"/>
    <w:rsid w:val="FF666A99"/>
    <w:rsid w:val="FF7DC9A2"/>
    <w:rsid w:val="FFAFCD05"/>
    <w:rsid w:val="FFBD5EDA"/>
    <w:rsid w:val="FFDF45C5"/>
    <w:rsid w:val="FFDF9CC2"/>
    <w:rsid w:val="FFFB5608"/>
    <w:rsid w:val="FFFEAF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 w:cs="Times New Roman"/>
      <w:kern w:val="2"/>
      <w:sz w:val="32"/>
      <w:szCs w:val="3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p"/>
    <w:basedOn w:val="1"/>
    <w:qFormat/>
    <w:uiPriority w:val="0"/>
    <w:pPr>
      <w:spacing w:line="525" w:lineRule="atLeast"/>
      <w:ind w:firstLine="375"/>
    </w:pPr>
  </w:style>
  <w:style w:type="character" w:customStyle="1" w:styleId="8">
    <w:name w:val="hei141"/>
    <w:basedOn w:val="6"/>
    <w:qFormat/>
    <w:uiPriority w:val="0"/>
    <w:rPr>
      <w:rFonts w:hint="eastAsia" w:ascii="宋体" w:hAnsi="宋体" w:eastAsia="宋体"/>
      <w:color w:val="000000"/>
      <w:sz w:val="19"/>
      <w:szCs w:val="19"/>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3661</Words>
  <Characters>3664</Characters>
  <Lines>0</Lines>
  <Paragraphs>0</Paragraphs>
  <TotalTime>5</TotalTime>
  <ScaleCrop>false</ScaleCrop>
  <LinksUpToDate>false</LinksUpToDate>
  <CharactersWithSpaces>3698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2025-07-31T18:44:00Z</dcterms:created>
  <dc:creator>XLZ</dc:creator>
  <cp:lastModifiedBy>黄海逸尘</cp:lastModifiedBy>
  <cp:lastPrinted>2025-09-08T07:25:57Z</cp:lastPrinted>
  <dcterms:modified xsi:type="dcterms:W3CDTF">2025-09-08T07:27:44Z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eyJoZGlkIjoiZDdiNTBiNjM0MmU3ZDM0NzZhYzk5ODc2Y2FlMzViYzEiLCJ1c2VySWQiOiI4ODE0NDEwMjgifQ==</vt:lpwstr>
  </property>
  <property fmtid="{D5CDD505-2E9C-101B-9397-08002B2CF9AE}" pid="4" name="ICV">
    <vt:lpwstr>3FE1EEECF6FB4D23B8ED64C218570B41_13</vt:lpwstr>
  </property>
</Properties>
</file>