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1BC1" w:rsidRDefault="00C51BC1" w:rsidP="00C51BC1">
      <w:pPr>
        <w:widowControl/>
        <w:spacing w:before="225" w:line="450" w:lineRule="atLeast"/>
        <w:jc w:val="left"/>
        <w:rPr>
          <w:rFonts w:ascii="黑体" w:eastAsia="黑体" w:hAnsi="黑体" w:cs="仿宋_GB2312"/>
          <w:color w:val="000000"/>
          <w:szCs w:val="32"/>
        </w:rPr>
      </w:pPr>
    </w:p>
    <w:p w:rsidR="00C51BC1" w:rsidRDefault="00C51BC1" w:rsidP="00C51BC1">
      <w:pPr>
        <w:widowControl/>
        <w:spacing w:before="225" w:line="450" w:lineRule="atLeast"/>
        <w:jc w:val="left"/>
        <w:rPr>
          <w:rFonts w:ascii="黑体" w:eastAsia="黑体" w:hAnsi="黑体" w:cs="仿宋_GB2312"/>
          <w:color w:val="000000"/>
          <w:szCs w:val="32"/>
        </w:rPr>
      </w:pPr>
    </w:p>
    <w:p w:rsidR="00C51BC1" w:rsidRDefault="00C51BC1" w:rsidP="00C51BC1">
      <w:pPr>
        <w:widowControl/>
        <w:spacing w:before="225" w:line="450" w:lineRule="atLeast"/>
        <w:jc w:val="left"/>
        <w:rPr>
          <w:rFonts w:ascii="黑体" w:eastAsia="黑体" w:hAnsi="黑体" w:cs="仿宋_GB2312"/>
          <w:color w:val="000000"/>
          <w:szCs w:val="32"/>
        </w:rPr>
      </w:pPr>
      <w:r>
        <w:rPr>
          <w:rFonts w:ascii="黑体" w:eastAsia="黑体" w:hAnsi="黑体" w:cs="仿宋_GB2312" w:hint="eastAsia"/>
          <w:color w:val="000000"/>
          <w:szCs w:val="32"/>
        </w:rPr>
        <w:t>附件</w:t>
      </w:r>
      <w:r>
        <w:rPr>
          <w:rFonts w:ascii="黑体" w:eastAsia="黑体" w:hAnsi="黑体" w:cs="仿宋_GB2312"/>
          <w:color w:val="000000"/>
          <w:szCs w:val="32"/>
        </w:rPr>
        <w:t>：</w:t>
      </w:r>
    </w:p>
    <w:p w:rsidR="00C51BC1" w:rsidRDefault="00C51BC1" w:rsidP="00C51BC1">
      <w:pPr>
        <w:snapToGrid w:val="0"/>
        <w:spacing w:line="579" w:lineRule="exact"/>
        <w:ind w:firstLineChars="500" w:firstLine="1779"/>
        <w:contextualSpacing/>
        <w:rPr>
          <w:rFonts w:ascii="方正小标宋_GBK" w:eastAsia="方正小标宋_GBK"/>
          <w:bCs/>
          <w:sz w:val="36"/>
          <w:szCs w:val="36"/>
        </w:rPr>
      </w:pPr>
      <w:bookmarkStart w:id="0" w:name="_GoBack"/>
      <w:r>
        <w:rPr>
          <w:rFonts w:ascii="方正小标宋_GBK" w:eastAsia="方正小标宋_GBK" w:hint="eastAsia"/>
          <w:bCs/>
          <w:sz w:val="36"/>
          <w:szCs w:val="36"/>
        </w:rPr>
        <w:t>2</w:t>
      </w:r>
      <w:r>
        <w:rPr>
          <w:rFonts w:ascii="方正小标宋_GBK" w:eastAsia="方正小标宋_GBK"/>
          <w:bCs/>
          <w:sz w:val="36"/>
          <w:szCs w:val="36"/>
        </w:rPr>
        <w:t>02</w:t>
      </w:r>
      <w:r>
        <w:rPr>
          <w:rFonts w:ascii="方正小标宋_GBK" w:eastAsia="方正小标宋_GBK" w:hint="eastAsia"/>
          <w:bCs/>
          <w:sz w:val="36"/>
          <w:szCs w:val="36"/>
        </w:rPr>
        <w:t>1年度</w:t>
      </w:r>
      <w:r>
        <w:rPr>
          <w:rFonts w:ascii="方正小标宋_GBK" w:eastAsia="方正小标宋_GBK"/>
          <w:bCs/>
          <w:sz w:val="36"/>
          <w:szCs w:val="36"/>
        </w:rPr>
        <w:t>江苏省</w:t>
      </w:r>
      <w:proofErr w:type="gramStart"/>
      <w:r>
        <w:rPr>
          <w:rFonts w:ascii="方正小标宋_GBK" w:eastAsia="方正小标宋_GBK"/>
          <w:bCs/>
          <w:sz w:val="36"/>
          <w:szCs w:val="36"/>
        </w:rPr>
        <w:t>健康企业</w:t>
      </w:r>
      <w:proofErr w:type="gramEnd"/>
      <w:r>
        <w:rPr>
          <w:rFonts w:ascii="方正小标宋_GBK" w:eastAsia="方正小标宋_GBK" w:hint="eastAsia"/>
          <w:bCs/>
          <w:sz w:val="36"/>
          <w:szCs w:val="36"/>
        </w:rPr>
        <w:t>名单</w:t>
      </w:r>
      <w:bookmarkEnd w:id="0"/>
    </w:p>
    <w:p w:rsidR="00C51BC1" w:rsidRDefault="00C51BC1" w:rsidP="00C51BC1">
      <w:pPr>
        <w:spacing w:line="520" w:lineRule="exact"/>
        <w:rPr>
          <w:rFonts w:ascii="仿宋_GB2312" w:eastAsia="仿宋_GB2312"/>
          <w:sz w:val="28"/>
          <w:szCs w:val="20"/>
          <w:lang w:val="zh-CN"/>
        </w:rPr>
      </w:pPr>
    </w:p>
    <w:p w:rsidR="00C51BC1" w:rsidRDefault="00C51BC1" w:rsidP="00C51BC1">
      <w:pPr>
        <w:ind w:firstLineChars="200" w:firstLine="632"/>
        <w:jc w:val="left"/>
        <w:rPr>
          <w:rFonts w:ascii="黑体" w:eastAsia="黑体" w:hAnsi="黑体" w:cs="黑体"/>
          <w:bCs/>
          <w:szCs w:val="32"/>
        </w:rPr>
      </w:pPr>
      <w:r>
        <w:rPr>
          <w:rFonts w:ascii="黑体" w:eastAsia="黑体" w:hAnsi="黑体" w:cs="黑体" w:hint="eastAsia"/>
          <w:bCs/>
          <w:szCs w:val="32"/>
        </w:rPr>
        <w:t>南京市（</w:t>
      </w:r>
      <w:r>
        <w:rPr>
          <w:rFonts w:eastAsia="黑体" w:cs="Times New Roman"/>
          <w:bCs/>
          <w:szCs w:val="32"/>
        </w:rPr>
        <w:t>18</w:t>
      </w:r>
      <w:r>
        <w:rPr>
          <w:rFonts w:ascii="黑体" w:eastAsia="黑体" w:hAnsi="黑体" w:cs="黑体" w:hint="eastAsia"/>
          <w:bCs/>
          <w:szCs w:val="32"/>
        </w:rPr>
        <w:t>个）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巴斯夫特性化学品（南京）有限公司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凯米拉化学品（南京）有限公司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南京绿叶制药有限公司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蓝星安迪苏南京有限公司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南京威孚金宁有限公司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南京诚志永清能源科技有限公司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南微医学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科技股份有限公司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南京金浦英</w:t>
      </w: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萨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合成橡胶有限公司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江苏新瀚新材料股份有限公司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和鼎（南京）医药技术有限公司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</w:t>
      </w: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集萃药康生物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科技股份有限公司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焦点科技股份有限公司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南京扬子国资投资有限公司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中车南京浦镇车辆有限公司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lastRenderedPageBreak/>
        <w:t>南京国电环保科技有限公司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南京宝地梅山产城发展有限公司矿业分公司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南京华洲药业有限公司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美药星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（南京）制药有限公司</w:t>
      </w:r>
    </w:p>
    <w:p w:rsidR="00C51BC1" w:rsidRDefault="00C51BC1" w:rsidP="00C51BC1">
      <w:pPr>
        <w:ind w:firstLineChars="200" w:firstLine="632"/>
        <w:jc w:val="left"/>
        <w:rPr>
          <w:rFonts w:ascii="黑体" w:eastAsia="黑体" w:hAnsi="黑体" w:cs="黑体"/>
          <w:bCs/>
          <w:szCs w:val="32"/>
        </w:rPr>
      </w:pPr>
      <w:r>
        <w:rPr>
          <w:rFonts w:ascii="黑体" w:eastAsia="黑体" w:hAnsi="黑体" w:cs="黑体" w:hint="eastAsia"/>
          <w:bCs/>
          <w:szCs w:val="32"/>
        </w:rPr>
        <w:t>无锡市（</w:t>
      </w:r>
      <w:r>
        <w:rPr>
          <w:rFonts w:eastAsia="黑体" w:cs="Times New Roman"/>
          <w:bCs/>
          <w:szCs w:val="32"/>
        </w:rPr>
        <w:t>53</w:t>
      </w:r>
      <w:r>
        <w:rPr>
          <w:rFonts w:ascii="黑体" w:eastAsia="黑体" w:hAnsi="黑体" w:cs="黑体" w:hint="eastAsia"/>
          <w:bCs/>
          <w:szCs w:val="32"/>
        </w:rPr>
        <w:t>个）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希捷国际科技（无锡）有限公司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海</w:t>
      </w: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太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半导体（无锡）有限公司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费森尤斯卡比华瑞制药有限公司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江苏华亚化纤有限公司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三星（无锡）电子材料有限公司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住化电子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材料科技（无锡）有限公司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无锡</w:t>
      </w: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珀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金斯动力系统科技有限公司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无锡市东杨新材料股份有限公司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江苏知原药业股份有限公司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鹏</w:t>
      </w: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鹞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环保股份有限公司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格林美（无锡）能</w:t>
      </w: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源材料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中达电机股份有限公司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无锡永达之鹏汽车销售服务有限公司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百奥明饲料添加剂（中国）有限公司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无锡市苏南电缆有限公司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光大环保能源（江阴）有限公司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无锡荣成环保科技有限公司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无锡新宏泰电器科技股份有限公司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lastRenderedPageBreak/>
        <w:t>无锡</w:t>
      </w: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市宇寿医疗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器械有限公司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江苏东泽环保科技有限公司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无锡刘潭服装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无锡惠联垃圾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热电有限公司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无锡恩捷新材料科技有限公司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联合汽车电子有限公司无锡厂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全讯射频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科技（无锡）有限公司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无锡时代天使医疗器械科技有限公司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无锡药明生物技术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股份有限公司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柳工无锡路面机械有限公司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恩欧凯（无锡）防</w:t>
      </w: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振技术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金鑫美莱克空调系统（无锡）有限公司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上海沪安电缆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（无锡）有限公司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西门子中压开关技术（无锡）有限公司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江苏南瑞</w:t>
      </w: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恒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驰电气装备有限公司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无锡松下冷机有限公司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江苏中捷精工科技股份有限公司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辉瑞制药（无锡）有限公司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博</w:t>
      </w: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世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动力总成有限公司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无锡市明珠电缆有限公司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无锡诚信耐火陶瓷有限公司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航天新气象科技有限公司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安民汽车安全零配件（无锡）有限公司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lastRenderedPageBreak/>
        <w:t>蓝深远望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科技股份有限公司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无锡友方电工股份有限公司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贝迪科技（无锡）有限公司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江苏特丽亮镀膜科技有限公司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潞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安宏泰新型铜材科技宜兴有限公司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西门子避雷器（无锡）有限公司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无锡麦道电子科技有限公司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江苏正达炉料有限公司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江苏通用科技股份有限公司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江阴天江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药业有限公司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无锡蓝天燃机热电有限公司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highlight w:val="yellow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江苏苏青水处理工程集团有限公司</w:t>
      </w:r>
    </w:p>
    <w:p w:rsidR="00C51BC1" w:rsidRDefault="00C51BC1" w:rsidP="00C51BC1">
      <w:pPr>
        <w:ind w:firstLineChars="200" w:firstLine="632"/>
        <w:jc w:val="left"/>
        <w:rPr>
          <w:rFonts w:ascii="黑体" w:eastAsia="黑体" w:hAnsi="黑体" w:cs="黑体"/>
          <w:bCs/>
          <w:szCs w:val="32"/>
        </w:rPr>
      </w:pPr>
      <w:r>
        <w:rPr>
          <w:rFonts w:ascii="黑体" w:eastAsia="黑体" w:hAnsi="黑体" w:cs="黑体" w:hint="eastAsia"/>
          <w:bCs/>
          <w:szCs w:val="32"/>
        </w:rPr>
        <w:t>徐州市（</w:t>
      </w:r>
      <w:r>
        <w:rPr>
          <w:rFonts w:eastAsia="黑体" w:cs="Times New Roman"/>
          <w:bCs/>
          <w:szCs w:val="32"/>
        </w:rPr>
        <w:t>9</w:t>
      </w:r>
      <w:r>
        <w:rPr>
          <w:rFonts w:ascii="黑体" w:eastAsia="黑体" w:hAnsi="黑体" w:cs="黑体" w:hint="eastAsia"/>
          <w:bCs/>
          <w:szCs w:val="32"/>
        </w:rPr>
        <w:t>个）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徐州中联水泥有限公司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青岛啤酒（徐州）彭城有限公司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徐州徐工挖掘机械有限公司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江苏君乐宝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乳业有限公司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江苏华美热电有限公司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利民化学有限责任公司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徐州海天石化有限公司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光大环保能源（沛县）有限公司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江苏维尤纳特精细化工有限公司</w:t>
      </w:r>
    </w:p>
    <w:p w:rsidR="00C51BC1" w:rsidRDefault="00C51BC1" w:rsidP="00C51BC1">
      <w:pPr>
        <w:ind w:firstLineChars="200" w:firstLine="632"/>
        <w:jc w:val="left"/>
        <w:rPr>
          <w:rFonts w:ascii="黑体" w:eastAsia="黑体" w:hAnsi="黑体" w:cs="黑体"/>
          <w:bCs/>
          <w:szCs w:val="32"/>
        </w:rPr>
      </w:pPr>
      <w:r>
        <w:rPr>
          <w:rFonts w:ascii="黑体" w:eastAsia="黑体" w:hAnsi="黑体" w:cs="黑体" w:hint="eastAsia"/>
          <w:bCs/>
          <w:szCs w:val="32"/>
        </w:rPr>
        <w:lastRenderedPageBreak/>
        <w:t>常州市（</w:t>
      </w:r>
      <w:r>
        <w:rPr>
          <w:rFonts w:eastAsia="黑体" w:cs="Times New Roman"/>
          <w:bCs/>
          <w:szCs w:val="32"/>
        </w:rPr>
        <w:t>6</w:t>
      </w:r>
      <w:r>
        <w:rPr>
          <w:rFonts w:ascii="黑体" w:eastAsia="黑体" w:hAnsi="黑体" w:cs="黑体" w:hint="eastAsia"/>
          <w:bCs/>
          <w:szCs w:val="32"/>
        </w:rPr>
        <w:t>个）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新誉庞巴迪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牵引系统有限公司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中车戚</w:t>
      </w: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墅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堰机车车辆工艺研究所有限公司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同方威</w:t>
      </w: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视科技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凯博能源科技（江苏）有限公司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伊顿电力设备有限公司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highlight w:val="yellow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小松（常州）铸造有限公司</w:t>
      </w:r>
    </w:p>
    <w:p w:rsidR="00C51BC1" w:rsidRDefault="00C51BC1" w:rsidP="00C51BC1">
      <w:pPr>
        <w:ind w:firstLineChars="200" w:firstLine="632"/>
        <w:jc w:val="left"/>
        <w:rPr>
          <w:rFonts w:ascii="黑体" w:eastAsia="黑体" w:hAnsi="黑体" w:cs="黑体"/>
          <w:bCs/>
          <w:szCs w:val="32"/>
        </w:rPr>
      </w:pPr>
      <w:r>
        <w:rPr>
          <w:rFonts w:ascii="黑体" w:eastAsia="黑体" w:hAnsi="黑体" w:cs="黑体" w:hint="eastAsia"/>
          <w:bCs/>
          <w:szCs w:val="32"/>
        </w:rPr>
        <w:t>苏州市（</w:t>
      </w:r>
      <w:r>
        <w:rPr>
          <w:rFonts w:eastAsia="黑体" w:cs="Times New Roman"/>
          <w:bCs/>
          <w:szCs w:val="32"/>
        </w:rPr>
        <w:t>9</w:t>
      </w:r>
      <w:r>
        <w:rPr>
          <w:rFonts w:ascii="黑体" w:eastAsia="黑体" w:hAnsi="黑体" w:cs="黑体" w:hint="eastAsia"/>
          <w:bCs/>
          <w:szCs w:val="32"/>
        </w:rPr>
        <w:t>个）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伟创力电子技术（苏州）有限公司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广日电气（昆山）有限公司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福立旺精密机电（中国）股份有限公司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罗氏诊断产品（苏州）有限公司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奇瑞捷豹路虎汽车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陶氏化学（张家港）有限公司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常熟市圣百合食品有限责任公司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AW（苏州）汽车零部件有限公司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江苏美的清洁电器股份有限公司</w:t>
      </w:r>
    </w:p>
    <w:p w:rsidR="00C51BC1" w:rsidRDefault="00C51BC1" w:rsidP="00C51BC1">
      <w:pPr>
        <w:ind w:firstLineChars="200" w:firstLine="632"/>
        <w:jc w:val="left"/>
        <w:rPr>
          <w:rFonts w:ascii="黑体" w:eastAsia="黑体" w:hAnsi="黑体" w:cs="黑体"/>
          <w:bCs/>
          <w:szCs w:val="32"/>
        </w:rPr>
      </w:pPr>
      <w:r>
        <w:rPr>
          <w:rFonts w:ascii="黑体" w:eastAsia="黑体" w:hAnsi="黑体" w:cs="黑体" w:hint="eastAsia"/>
          <w:bCs/>
          <w:szCs w:val="32"/>
        </w:rPr>
        <w:t>南通市（</w:t>
      </w:r>
      <w:r>
        <w:rPr>
          <w:rFonts w:eastAsia="黑体" w:cs="Times New Roman"/>
          <w:bCs/>
          <w:szCs w:val="32"/>
        </w:rPr>
        <w:t>31</w:t>
      </w:r>
      <w:r>
        <w:rPr>
          <w:rFonts w:ascii="黑体" w:eastAsia="黑体" w:hAnsi="黑体" w:cs="黑体" w:hint="eastAsia"/>
          <w:bCs/>
          <w:szCs w:val="32"/>
        </w:rPr>
        <w:t>个）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南通中远海运川崎船舶工程有限公司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拜耳医药保健有限公司启东分公司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默</w:t>
      </w: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克生命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科学技术(南通)有限公司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默克制药（江苏）有限公司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lastRenderedPageBreak/>
        <w:t>南通天生港发电有限公司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highlight w:val="yellow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上海圣德曼铸造海安有限公司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南通中远海运船务工程有限公司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通富微电子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股份有限公司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南通中集能源装备有限公司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西北锆管有限责任公司南通分公司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国核维科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锆</w:t>
      </w: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铪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得福乐（南通）科技有限公司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富加宜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电子（南通）有限公司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亚太轻合金（南通）科技有限公司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江苏大</w:t>
      </w: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唐国际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吕四港发电有限责任公司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南通海螺水泥有限责任公司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南通江天化学股份有限公司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江东金具设备有限公司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斯福瑞（南通）制药有限公司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南通苏民新能源科技有限公司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江苏昌九农科化工有限公司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江苏大艺科技股份有限公司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森松（江苏）重工有限公司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江苏如石机械股份有限公司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德源（中国）高科有限公司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lastRenderedPageBreak/>
        <w:t>南通</w:t>
      </w: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迪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爱生色料有限公司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韩华新能源（启东）有限公司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华能国际电力江苏能源开发有限公司南通电厂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启东</w:t>
      </w: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市希士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水泥有限公司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寰宇东方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国际集装箱（启东）有限公司</w:t>
      </w:r>
    </w:p>
    <w:p w:rsidR="00C51BC1" w:rsidRDefault="00C51BC1" w:rsidP="00C51BC1">
      <w:pPr>
        <w:ind w:firstLineChars="200" w:firstLine="632"/>
        <w:jc w:val="left"/>
        <w:rPr>
          <w:rFonts w:ascii="黑体" w:eastAsia="黑体" w:hAnsi="黑体" w:cs="黑体"/>
          <w:bCs/>
          <w:szCs w:val="32"/>
          <w:highlight w:val="yellow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南通中船机械制造有限公司</w:t>
      </w:r>
    </w:p>
    <w:p w:rsidR="00C51BC1" w:rsidRDefault="00C51BC1" w:rsidP="00C51BC1">
      <w:pPr>
        <w:ind w:firstLineChars="200" w:firstLine="632"/>
        <w:jc w:val="left"/>
        <w:rPr>
          <w:rFonts w:ascii="黑体" w:eastAsia="黑体" w:hAnsi="黑体" w:cs="黑体"/>
          <w:bCs/>
          <w:szCs w:val="32"/>
        </w:rPr>
      </w:pPr>
      <w:r>
        <w:rPr>
          <w:rFonts w:ascii="黑体" w:eastAsia="黑体" w:hAnsi="黑体" w:cs="黑体" w:hint="eastAsia"/>
          <w:bCs/>
          <w:szCs w:val="32"/>
        </w:rPr>
        <w:t>连云港市（</w:t>
      </w:r>
      <w:r>
        <w:rPr>
          <w:rFonts w:eastAsia="黑体" w:cs="Times New Roman"/>
          <w:bCs/>
          <w:szCs w:val="32"/>
        </w:rPr>
        <w:t>6</w:t>
      </w:r>
      <w:r>
        <w:rPr>
          <w:rFonts w:ascii="黑体" w:eastAsia="黑体" w:hAnsi="黑体" w:cs="黑体" w:hint="eastAsia"/>
          <w:bCs/>
          <w:szCs w:val="32"/>
        </w:rPr>
        <w:t>个）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江苏亚邦染料股份有限公司连云港分公司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江苏宇田医药有限公司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日出东方控股股份有限公司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中国船舶重工集团公司第七一六研究所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丰益油脂科技（连云港）有限公司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连云港亚新钢铁有限公司</w:t>
      </w:r>
    </w:p>
    <w:p w:rsidR="00C51BC1" w:rsidRDefault="00C51BC1" w:rsidP="00C51BC1">
      <w:pPr>
        <w:ind w:firstLineChars="200" w:firstLine="632"/>
        <w:jc w:val="left"/>
        <w:rPr>
          <w:rFonts w:ascii="黑体" w:eastAsia="黑体" w:hAnsi="黑体" w:cs="黑体"/>
          <w:bCs/>
          <w:szCs w:val="32"/>
        </w:rPr>
      </w:pPr>
      <w:r>
        <w:rPr>
          <w:rFonts w:ascii="黑体" w:eastAsia="黑体" w:hAnsi="黑体" w:cs="黑体" w:hint="eastAsia"/>
          <w:bCs/>
          <w:szCs w:val="32"/>
        </w:rPr>
        <w:t>淮安市（</w:t>
      </w:r>
      <w:r>
        <w:rPr>
          <w:rFonts w:eastAsia="黑体" w:cs="Times New Roman"/>
          <w:bCs/>
          <w:szCs w:val="32"/>
        </w:rPr>
        <w:t>15</w:t>
      </w:r>
      <w:r>
        <w:rPr>
          <w:rFonts w:ascii="黑体" w:eastAsia="黑体" w:hAnsi="黑体" w:cs="黑体" w:hint="eastAsia"/>
          <w:bCs/>
          <w:szCs w:val="32"/>
        </w:rPr>
        <w:t>个）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江苏共创人造草坪股份有限公司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江苏淮安双鹤药业有限责任公司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江苏天</w:t>
      </w: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士力帝益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药业有限公司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涟水县</w:t>
      </w: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涟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缘水</w:t>
      </w: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务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江苏瑞洪盐业有限公司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庆鼎精密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电子（淮安）有限公司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江苏新源矿业有限责任公司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江苏淮盐矿业有限公司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lastRenderedPageBreak/>
        <w:t>江苏</w:t>
      </w: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鑫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源烟草薄片有限公司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江苏理士电池有限公司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江苏天源服装有限公司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江苏淮河化工有限公司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江苏苏盐井神股份有限公司第一分公司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江苏神华药业有限公司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highlight w:val="yellow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淮安澳洋顺昌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光电技术有限公司</w:t>
      </w:r>
    </w:p>
    <w:p w:rsidR="00C51BC1" w:rsidRDefault="00C51BC1" w:rsidP="00C51BC1">
      <w:pPr>
        <w:ind w:firstLineChars="200" w:firstLine="632"/>
        <w:jc w:val="left"/>
        <w:rPr>
          <w:rFonts w:ascii="黑体" w:eastAsia="黑体" w:hAnsi="黑体" w:cs="黑体"/>
          <w:bCs/>
          <w:szCs w:val="32"/>
        </w:rPr>
      </w:pPr>
      <w:r>
        <w:rPr>
          <w:rFonts w:ascii="黑体" w:eastAsia="黑体" w:hAnsi="黑体" w:cs="黑体" w:hint="eastAsia"/>
          <w:bCs/>
          <w:szCs w:val="32"/>
        </w:rPr>
        <w:t>盐城市（</w:t>
      </w:r>
      <w:r>
        <w:rPr>
          <w:rFonts w:eastAsia="黑体" w:cs="Times New Roman"/>
          <w:bCs/>
          <w:szCs w:val="32"/>
        </w:rPr>
        <w:t>6</w:t>
      </w:r>
      <w:r>
        <w:rPr>
          <w:rFonts w:ascii="黑体" w:eastAsia="黑体" w:hAnsi="黑体" w:cs="黑体" w:hint="eastAsia"/>
          <w:bCs/>
          <w:szCs w:val="32"/>
        </w:rPr>
        <w:t>个）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江苏赛隆节能技术工程股份有限公司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国能陈家港发电有限公司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江苏中磊节能科技发展有限公司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江苏普信制药有限公司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江苏博敏电子有限公司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highlight w:val="yellow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苏北光缆有限公司</w:t>
      </w:r>
    </w:p>
    <w:p w:rsidR="00C51BC1" w:rsidRDefault="00C51BC1" w:rsidP="00C51BC1">
      <w:pPr>
        <w:ind w:firstLineChars="200" w:firstLine="632"/>
        <w:jc w:val="left"/>
        <w:rPr>
          <w:rFonts w:ascii="黑体" w:eastAsia="黑体" w:hAnsi="黑体" w:cs="黑体"/>
          <w:bCs/>
          <w:szCs w:val="32"/>
        </w:rPr>
      </w:pPr>
      <w:r>
        <w:rPr>
          <w:rFonts w:ascii="黑体" w:eastAsia="黑体" w:hAnsi="黑体" w:cs="黑体" w:hint="eastAsia"/>
          <w:bCs/>
          <w:szCs w:val="32"/>
        </w:rPr>
        <w:t>扬州市（</w:t>
      </w:r>
      <w:r>
        <w:rPr>
          <w:rFonts w:eastAsia="黑体" w:cs="Times New Roman"/>
          <w:bCs/>
          <w:szCs w:val="32"/>
        </w:rPr>
        <w:t>44</w:t>
      </w:r>
      <w:r>
        <w:rPr>
          <w:rFonts w:ascii="黑体" w:eastAsia="黑体" w:hAnsi="黑体" w:cs="黑体" w:hint="eastAsia"/>
          <w:bCs/>
          <w:szCs w:val="32"/>
        </w:rPr>
        <w:t>个）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中国石化仪征化纤有限责任公司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远东联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石化（扬州）有限公司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森萨塔科技（宝应）有限公司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风帆（扬州）有限责任公司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江苏奥克化学有限公司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扬州日兴生物科技股份有限公司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光大环保能源（宝应）有限公司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江苏中航百慕新材料技术有限公司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lastRenderedPageBreak/>
        <w:t>上汽大众汽车有限公司仪征分公司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扬州泰富特种材料有限公司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尚宝罗江苏节能科技股份有限公司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高邮泰达环保有限公司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江苏嵘泰工业股份有限公司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扬州富威尔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复合材料有限公司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江苏荷仙食品集团有限公司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江苏康宝医疗器械有限公司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扬州江淮轻型汽车有限公司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江苏利德尔新材料科技有限公司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南团科技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扬德电气集团有限公司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江苏圆通电缆有限公司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星慧照明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工程集团有限公司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扬州松德电器科技有限公司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江苏钧骋车业有限公司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宝胜系统集成科技股份有限公司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江苏亚威机床股份有限公司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扬州东升汽车零部件股份有限公司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江苏星浪光学仪器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扬州新纪元电器有限责任公司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仪征威英化纤有限公司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扬州兴轮绳缆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lastRenderedPageBreak/>
        <w:t>扬州市</w:t>
      </w: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涵洋工程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机械有限公司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扬州天富</w:t>
      </w: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龙科技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纤维有限公司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扬州市飞鹰电子科技有限公司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江苏金润龙科技股份有限公司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中环艾能（高邮）能源科技有限公司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扬州明增生物科技有限公司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扬州市天宇鞋业有限公司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江苏开元太阳能照明有限公司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宝</w:t>
      </w: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胜科技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创新股份有限公司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江苏新鼎新材料有限公司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扬州晨化新材料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股份有限公司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扬州市华伦溶剂有限公司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highlight w:val="yellow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宝润照明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集团有限公司</w:t>
      </w:r>
    </w:p>
    <w:p w:rsidR="00C51BC1" w:rsidRDefault="00C51BC1" w:rsidP="00C51BC1">
      <w:pPr>
        <w:ind w:firstLineChars="200" w:firstLine="632"/>
        <w:jc w:val="left"/>
        <w:rPr>
          <w:rFonts w:ascii="黑体" w:eastAsia="黑体" w:hAnsi="黑体" w:cs="黑体"/>
          <w:bCs/>
          <w:szCs w:val="32"/>
        </w:rPr>
      </w:pPr>
      <w:r>
        <w:rPr>
          <w:rFonts w:ascii="黑体" w:eastAsia="黑体" w:hAnsi="黑体" w:cs="黑体" w:hint="eastAsia"/>
          <w:bCs/>
          <w:szCs w:val="32"/>
        </w:rPr>
        <w:t>镇江市（1</w:t>
      </w:r>
      <w:r>
        <w:rPr>
          <w:rFonts w:eastAsia="黑体" w:cs="Times New Roman"/>
          <w:bCs/>
          <w:szCs w:val="32"/>
        </w:rPr>
        <w:t>4</w:t>
      </w:r>
      <w:r>
        <w:rPr>
          <w:rFonts w:ascii="黑体" w:eastAsia="黑体" w:hAnsi="黑体" w:cs="黑体" w:hint="eastAsia"/>
          <w:bCs/>
          <w:szCs w:val="32"/>
        </w:rPr>
        <w:t>个）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江苏和达电子科技有限公司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江苏镇江发电有限公司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句容协鑫集成科技有限公司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扬中市</w:t>
      </w: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宏飞镀业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镇江苏博特新材料有限公司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江苏茅山涵田酒店有限公司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江苏美科太阳能科技股份有限公司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健力宝（镇江）饮料有限公司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现代重工（中国）电气有限公司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lastRenderedPageBreak/>
        <w:t>汉高（江苏）汽车零部件有限公司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江苏天晟药业股份有限公司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江苏瑞克健身用品有限公司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江苏鹤林水泥有限公司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江苏柳工机械有限公司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黑体" w:eastAsia="黑体" w:hAnsi="黑体" w:cs="黑体" w:hint="eastAsia"/>
          <w:bCs/>
          <w:szCs w:val="32"/>
        </w:rPr>
        <w:t>泰州市（</w:t>
      </w:r>
      <w:r>
        <w:rPr>
          <w:rFonts w:ascii="黑体" w:eastAsia="黑体" w:hAnsi="黑体" w:cs="黑体"/>
          <w:bCs/>
          <w:szCs w:val="32"/>
        </w:rPr>
        <w:t>8</w:t>
      </w:r>
      <w:r>
        <w:rPr>
          <w:rFonts w:ascii="黑体" w:eastAsia="黑体" w:hAnsi="黑体" w:cs="黑体" w:hint="eastAsia"/>
          <w:bCs/>
          <w:szCs w:val="32"/>
        </w:rPr>
        <w:t>个）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新浦化学（泰兴）有限公司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中海油气（泰州）石化有限公司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靖江特殊钢有限公司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江苏旭顺东明云智能科技有限公司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江苏上峰水泥有限公司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国家能源集团泰州发电有限公司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扬子江药业集团有限公司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益海（泰州）粮油工业有限公司</w:t>
      </w:r>
    </w:p>
    <w:p w:rsidR="00C51BC1" w:rsidRDefault="00C51BC1" w:rsidP="00C51BC1">
      <w:pPr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黑体" w:eastAsia="黑体" w:hAnsi="黑体" w:cs="黑体" w:hint="eastAsia"/>
          <w:bCs/>
          <w:szCs w:val="32"/>
        </w:rPr>
        <w:t>宿迁市（</w:t>
      </w:r>
      <w:r>
        <w:rPr>
          <w:rFonts w:ascii="黑体" w:eastAsia="黑体" w:hAnsi="黑体" w:cs="黑体"/>
          <w:bCs/>
          <w:szCs w:val="32"/>
        </w:rPr>
        <w:t>4</w:t>
      </w:r>
      <w:r>
        <w:rPr>
          <w:rFonts w:ascii="黑体" w:eastAsia="黑体" w:hAnsi="黑体" w:cs="黑体" w:hint="eastAsia"/>
          <w:bCs/>
          <w:szCs w:val="32"/>
        </w:rPr>
        <w:t>个）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泗洪</w:t>
      </w: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天岗湖光伏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发电有限公司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江苏洋河酒厂股份有限公司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proofErr w:type="gramStart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旭派电源</w:t>
      </w:r>
      <w:proofErr w:type="gramEnd"/>
      <w:r>
        <w:rPr>
          <w:rFonts w:ascii="仿宋" w:hAnsi="仿宋" w:cs="仿宋" w:hint="eastAsia"/>
          <w:color w:val="000000"/>
          <w:kern w:val="0"/>
          <w:szCs w:val="32"/>
          <w:lang w:bidi="ar"/>
        </w:rPr>
        <w:t>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  <w:r>
        <w:rPr>
          <w:rFonts w:ascii="仿宋" w:hAnsi="仿宋" w:cs="仿宋" w:hint="eastAsia"/>
          <w:color w:val="000000"/>
          <w:kern w:val="0"/>
          <w:szCs w:val="32"/>
          <w:lang w:bidi="ar"/>
        </w:rPr>
        <w:t>可成科技（宿迁）有限公司</w:t>
      </w: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lang w:bidi="ar"/>
        </w:rPr>
      </w:pPr>
    </w:p>
    <w:p w:rsidR="00C51BC1" w:rsidRDefault="00C51BC1" w:rsidP="00C51BC1">
      <w:pPr>
        <w:spacing w:line="520" w:lineRule="exact"/>
        <w:ind w:firstLineChars="200" w:firstLine="632"/>
        <w:jc w:val="left"/>
        <w:rPr>
          <w:rFonts w:ascii="仿宋" w:hAnsi="仿宋" w:cs="仿宋"/>
          <w:color w:val="000000"/>
          <w:kern w:val="0"/>
          <w:szCs w:val="32"/>
          <w:highlight w:val="yellow"/>
          <w:lang w:bidi="ar"/>
        </w:rPr>
      </w:pPr>
    </w:p>
    <w:p w:rsidR="00C51BC1" w:rsidRDefault="00C51BC1" w:rsidP="00C51BC1">
      <w:pPr>
        <w:widowControl/>
        <w:spacing w:before="225" w:line="450" w:lineRule="atLeast"/>
        <w:jc w:val="left"/>
        <w:rPr>
          <w:u w:val="single"/>
        </w:rPr>
      </w:pPr>
    </w:p>
    <w:p w:rsidR="00DD3372" w:rsidRPr="00C51BC1" w:rsidRDefault="00DD3372"/>
    <w:sectPr w:rsidR="00DD3372" w:rsidRPr="00C51BC1">
      <w:headerReference w:type="default" r:id="rId5"/>
      <w:footerReference w:type="default" r:id="rId6"/>
      <w:pgSz w:w="11906" w:h="16838"/>
      <w:pgMar w:top="2211" w:right="1587" w:bottom="2154" w:left="1588" w:header="0" w:footer="1757" w:gutter="0"/>
      <w:pgNumType w:fmt="numberInDash"/>
      <w:cols w:space="425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0432" w:rsidRDefault="00C51BC1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8587210" wp14:editId="141C9E6A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A0432" w:rsidRDefault="00C51BC1">
                          <w:pPr>
                            <w:pStyle w:val="a3"/>
                            <w:rPr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hint="eastAsia"/>
                              <w:sz w:val="32"/>
                              <w:szCs w:val="32"/>
                            </w:rPr>
                            <w:t>—</w:t>
                          </w:r>
                          <w:r>
                            <w:rPr>
                              <w:rFonts w:hint="eastAsia"/>
                              <w:sz w:val="32"/>
                              <w:szCs w:val="32"/>
                            </w:rPr>
                            <w:t xml:space="preserve"> 4 </w:t>
                          </w:r>
                          <w:r>
                            <w:rPr>
                              <w:rFonts w:hint="eastAsia"/>
                              <w:sz w:val="32"/>
                              <w:szCs w:val="32"/>
                            </w:rPr>
                            <w:t>—</w:t>
                          </w:r>
                          <w:r>
                            <w:rPr>
                              <w:rFonts w:hint="eastAsia"/>
                              <w:sz w:val="32"/>
                              <w:szCs w:val="32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FVBdGgIAABUEAAAOAAAAZHJzL2Uyb0RvYy54bWysU82O0zAQviPxDpbvNGkRq6pquiq7KkKq&#10;2JUK4uw6ThPJf7LdJuUB4A04ceHOc/U5+OwkXQScEBd7PDOen2++Wd52SpKTcL4xuqDTSU6J0NyU&#10;jT4U9MP7zYs5JT4wXTJptCjoWXh6u3r+bNnahZiZ2shSOIIg2i9aW9A6BLvIMs9roZifGCs0jJVx&#10;igU83SErHWsRXclsluc3WWtcaZ3hwnto73sjXaX4VSV4eKgqLwKRBUVtIZ0unft4ZqslWxwcs3XD&#10;hzLYP1ShWKOR9BrqngVGjq75I5RquDPeVGHCjcpMVTVcpB7QzTT/rZtdzaxIvQAcb68w+f8Xlr87&#10;PTrSlJgdJZopjOjy9cvl24/L989kGuFprV/Aa2fhF7rXpouug95DGbvuKqfijX4I7AD6fAVXdIHw&#10;+Gk+m89zmDhs4wNxsqfv1vnwRhhFolBQh+klUNlp60PvOrrEbNpsGimhZwupSVvQm5ev8vThakFw&#10;qaODSFwYwsSW+tKjFLp9N/SzN+UZbTrT88RbvmlQypb58MgciIHyQfbwgKOSBinNIFFSG/fpb/ro&#10;j3nBSkkLohVUYxMokW815hg5OQpuFPajoI/qzoC5mA1qSSI+uCBHsXJGfcQGrGMOmJjmyFTQMIp3&#10;oSc7NoiL9To5gXmWha3eWR5DR3i8XR8D4EwoR1B6JDCd+AD30pyGPYnk/vWdvJ62efUTAAD//wMA&#10;UEsDBBQABgAIAAAAIQBxqtG51wAAAAUBAAAPAAAAZHJzL2Rvd25yZXYueG1sTI9BT8MwDIXvk/Yf&#10;IiNx21IGQlVpOrGJckRi5cAxa0xbSJwqybry7zEICS6Wn571/L1yOzsrJgxx8KTgap2BQGq9GahT&#10;8NLUqxxETJqMtp5QwSdG2FbLRakL48/0jNMhdYJDKBZaQZ/SWEgZ2x6djms/IrH35oPTiWXopAn6&#10;zOHOyk2W3UqnB+IPvR5x32P7cTg5Bfu6acKEMdhXfKyv3592N/gwK3V5Md/fgUg4p79j+MZndKiY&#10;6ehPZKKwCrhI+pnsbfKc5fF3kVUp/9NXXwAAAP//AwBQSwECLQAUAAYACAAAACEAtoM4kv4AAADh&#10;AQAAEwAAAAAAAAAAAAAAAAAAAAAAW0NvbnRlbnRfVHlwZXNdLnhtbFBLAQItABQABgAIAAAAIQA4&#10;/SH/1gAAAJQBAAALAAAAAAAAAAAAAAAAAC8BAABfcmVscy8ucmVsc1BLAQItABQABgAIAAAAIQB0&#10;FVBdGgIAABUEAAAOAAAAAAAAAAAAAAAAAC4CAABkcnMvZTJvRG9jLnhtbFBLAQItABQABgAIAAAA&#10;IQBxqtG51wAAAAUBAAAPAAAAAAAAAAAAAAAAAHQEAABkcnMvZG93bnJldi54bWxQSwUGAAAAAAQA&#10;BADzAAAAeAUAAAAA&#10;" filled="f" stroked="f" strokeweight=".5pt">
              <v:textbox style="mso-fit-shape-to-text:t" inset="0,0,0,0">
                <w:txbxContent>
                  <w:p w:rsidR="00FA0432" w:rsidRDefault="00C51BC1">
                    <w:pPr>
                      <w:pStyle w:val="a3"/>
                      <w:rPr>
                        <w:sz w:val="32"/>
                        <w:szCs w:val="32"/>
                      </w:rPr>
                    </w:pPr>
                    <w:r>
                      <w:rPr>
                        <w:rFonts w:hint="eastAsia"/>
                        <w:sz w:val="32"/>
                        <w:szCs w:val="32"/>
                      </w:rPr>
                      <w:t>—</w:t>
                    </w:r>
                    <w:r>
                      <w:rPr>
                        <w:rFonts w:hint="eastAsia"/>
                        <w:sz w:val="32"/>
                        <w:szCs w:val="32"/>
                      </w:rPr>
                      <w:t xml:space="preserve"> 4 </w:t>
                    </w:r>
                    <w:r>
                      <w:rPr>
                        <w:rFonts w:hint="eastAsia"/>
                        <w:sz w:val="32"/>
                        <w:szCs w:val="32"/>
                      </w:rPr>
                      <w:t>—</w:t>
                    </w:r>
                    <w:r>
                      <w:rPr>
                        <w:rFonts w:hint="eastAsia"/>
                        <w:sz w:val="32"/>
                        <w:szCs w:val="32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0432" w:rsidRDefault="00C51BC1">
    <w:pPr>
      <w:pStyle w:val="a4"/>
      <w:pBdr>
        <w:bottom w:val="none" w:sz="0" w:space="1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1BC1"/>
    <w:rsid w:val="00C51BC1"/>
    <w:rsid w:val="00DD3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1BC1"/>
    <w:pPr>
      <w:widowControl w:val="0"/>
      <w:jc w:val="both"/>
    </w:pPr>
    <w:rPr>
      <w:rFonts w:ascii="Times New Roman" w:eastAsia="仿宋" w:hAnsi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C51BC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C51BC1"/>
    <w:rPr>
      <w:rFonts w:ascii="Times New Roman" w:eastAsia="仿宋" w:hAnsi="Times New Roman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C51B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sid w:val="00C51BC1"/>
    <w:rPr>
      <w:rFonts w:ascii="Times New Roman" w:eastAsia="仿宋" w:hAnsi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1BC1"/>
    <w:pPr>
      <w:widowControl w:val="0"/>
      <w:jc w:val="both"/>
    </w:pPr>
    <w:rPr>
      <w:rFonts w:ascii="Times New Roman" w:eastAsia="仿宋" w:hAnsi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C51BC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C51BC1"/>
    <w:rPr>
      <w:rFonts w:ascii="Times New Roman" w:eastAsia="仿宋" w:hAnsi="Times New Roman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C51B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sid w:val="00C51BC1"/>
    <w:rPr>
      <w:rFonts w:ascii="Times New Roman" w:eastAsia="仿宋" w:hAnsi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476</Words>
  <Characters>2718</Characters>
  <Application>Microsoft Office Word</Application>
  <DocSecurity>0</DocSecurity>
  <Lines>22</Lines>
  <Paragraphs>6</Paragraphs>
  <ScaleCrop>false</ScaleCrop>
  <Company>china</Company>
  <LinksUpToDate>false</LinksUpToDate>
  <CharactersWithSpaces>3188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2022-02-10T01:38:00Z</dcterms:created>
  <dcterms:modified xsi:type="dcterms:W3CDTF">2022-02-10T01:38:00Z</dcterms:modified>
</cp:coreProperties>
</file>