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66998" w:rsidRDefault="00E66998" w:rsidP="00E66998">
      <w:pPr>
        <w:spacing w:line="560" w:lineRule="exact"/>
        <w:rPr>
          <w:rFonts w:ascii="Times New Roman" w:eastAsia="方正仿宋_GBK" w:hAnsi="Times New Roman"/>
          <w:sz w:val="30"/>
          <w:szCs w:val="30"/>
        </w:rPr>
      </w:pPr>
      <w:r>
        <w:rPr>
          <w:rFonts w:eastAsia="方正黑体_GBK"/>
          <w:kern w:val="0"/>
          <w:sz w:val="30"/>
          <w:szCs w:val="30"/>
        </w:rPr>
        <w:t>附件</w:t>
      </w:r>
      <w:r>
        <w:rPr>
          <w:rFonts w:eastAsia="方正黑体_GBK"/>
          <w:kern w:val="0"/>
          <w:sz w:val="30"/>
          <w:szCs w:val="30"/>
        </w:rPr>
        <w:t>1</w:t>
      </w:r>
    </w:p>
    <w:p w:rsidR="00E66998" w:rsidRDefault="00E66998" w:rsidP="00E66998">
      <w:pPr>
        <w:spacing w:afterLines="50" w:after="156" w:line="600" w:lineRule="exact"/>
        <w:jc w:val="center"/>
        <w:rPr>
          <w:rFonts w:eastAsia="仿宋_GB2312"/>
          <w:sz w:val="36"/>
          <w:szCs w:val="36"/>
        </w:rPr>
      </w:pPr>
      <w:r>
        <w:rPr>
          <w:rFonts w:eastAsia="方正小标宋_GBK"/>
          <w:sz w:val="36"/>
          <w:szCs w:val="36"/>
        </w:rPr>
        <w:t>20</w:t>
      </w:r>
      <w:r>
        <w:rPr>
          <w:rFonts w:eastAsia="方正小标宋_GBK" w:hint="eastAsia"/>
          <w:sz w:val="36"/>
          <w:szCs w:val="36"/>
        </w:rPr>
        <w:t>20</w:t>
      </w:r>
      <w:r>
        <w:rPr>
          <w:rFonts w:eastAsia="方正小标宋_GBK"/>
          <w:sz w:val="36"/>
          <w:szCs w:val="36"/>
        </w:rPr>
        <w:t>年江苏省干部保健科研课题</w:t>
      </w:r>
      <w:r>
        <w:rPr>
          <w:rFonts w:eastAsia="方正小标宋_GBK" w:hint="eastAsia"/>
          <w:sz w:val="36"/>
          <w:szCs w:val="36"/>
        </w:rPr>
        <w:t>立项</w:t>
      </w:r>
      <w:r>
        <w:rPr>
          <w:rFonts w:eastAsia="方正小标宋_GBK"/>
          <w:sz w:val="36"/>
          <w:szCs w:val="36"/>
        </w:rPr>
        <w:t>名单</w:t>
      </w:r>
    </w:p>
    <w:tbl>
      <w:tblPr>
        <w:tblW w:w="13859" w:type="dxa"/>
        <w:jc w:val="center"/>
        <w:tblLook w:val="0000" w:firstRow="0" w:lastRow="0" w:firstColumn="0" w:lastColumn="0" w:noHBand="0" w:noVBand="0"/>
      </w:tblPr>
      <w:tblGrid>
        <w:gridCol w:w="792"/>
        <w:gridCol w:w="1335"/>
        <w:gridCol w:w="7747"/>
        <w:gridCol w:w="2126"/>
        <w:gridCol w:w="1859"/>
      </w:tblGrid>
      <w:tr w:rsidR="00E66998" w:rsidTr="00EC10BC">
        <w:trPr>
          <w:trHeight w:hRule="exact" w:val="671"/>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bookmarkStart w:id="0" w:name="_GoBack"/>
            <w:bookmarkEnd w:id="0"/>
            <w:r>
              <w:rPr>
                <w:rFonts w:eastAsia="方正黑体_GBK"/>
                <w:color w:val="000000"/>
                <w:kern w:val="0"/>
                <w:sz w:val="24"/>
              </w:rPr>
              <w:t>序号</w:t>
            </w:r>
          </w:p>
        </w:tc>
        <w:tc>
          <w:tcPr>
            <w:tcW w:w="1335"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hint="eastAsia"/>
                <w:color w:val="000000"/>
                <w:kern w:val="0"/>
                <w:sz w:val="24"/>
              </w:rPr>
              <w:t>立项</w:t>
            </w:r>
            <w:r>
              <w:rPr>
                <w:rFonts w:eastAsia="方正黑体_GBK"/>
                <w:color w:val="000000"/>
                <w:kern w:val="0"/>
                <w:sz w:val="24"/>
              </w:rPr>
              <w:t>编号</w:t>
            </w:r>
          </w:p>
        </w:tc>
        <w:tc>
          <w:tcPr>
            <w:tcW w:w="7747"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126"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承担单位</w:t>
            </w:r>
          </w:p>
        </w:tc>
        <w:tc>
          <w:tcPr>
            <w:tcW w:w="1859"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rFonts w:eastAsia="方正黑体_GBK"/>
                <w:color w:val="000000"/>
                <w:kern w:val="0"/>
                <w:sz w:val="24"/>
              </w:rPr>
            </w:pPr>
            <w:r>
              <w:rPr>
                <w:rFonts w:eastAsia="方正黑体_GBK" w:hint="eastAsia"/>
                <w:color w:val="000000"/>
                <w:kern w:val="0"/>
                <w:sz w:val="24"/>
              </w:rPr>
              <w:t>项</w:t>
            </w:r>
            <w:r>
              <w:rPr>
                <w:rFonts w:eastAsia="方正黑体_GBK" w:hint="eastAsia"/>
                <w:color w:val="000000"/>
                <w:kern w:val="0"/>
                <w:sz w:val="24"/>
              </w:rPr>
              <w:t xml:space="preserve"> </w:t>
            </w:r>
            <w:r>
              <w:rPr>
                <w:rFonts w:eastAsia="方正黑体_GBK"/>
                <w:color w:val="000000"/>
                <w:kern w:val="0"/>
                <w:sz w:val="24"/>
              </w:rPr>
              <w:t xml:space="preserve"> </w:t>
            </w:r>
            <w:r>
              <w:rPr>
                <w:rFonts w:eastAsia="方正黑体_GBK" w:hint="eastAsia"/>
                <w:color w:val="000000"/>
                <w:kern w:val="0"/>
                <w:sz w:val="24"/>
              </w:rPr>
              <w:t>目</w:t>
            </w:r>
          </w:p>
          <w:p w:rsidR="00E66998" w:rsidRDefault="00E66998" w:rsidP="004315F6">
            <w:pPr>
              <w:widowControl/>
              <w:spacing w:line="340" w:lineRule="exact"/>
              <w:jc w:val="center"/>
              <w:rPr>
                <w:color w:val="000000"/>
                <w:kern w:val="0"/>
                <w:sz w:val="24"/>
              </w:rPr>
            </w:pPr>
            <w:r>
              <w:rPr>
                <w:rFonts w:eastAsia="方正黑体_GBK"/>
                <w:color w:val="000000"/>
                <w:kern w:val="0"/>
                <w:sz w:val="24"/>
              </w:rPr>
              <w:t>负责人</w:t>
            </w:r>
          </w:p>
        </w:tc>
      </w:tr>
      <w:tr w:rsidR="00E66998" w:rsidTr="00EC10BC">
        <w:trPr>
          <w:trHeight w:hRule="exact" w:val="566"/>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color w:val="000000"/>
                <w:kern w:val="0"/>
                <w:sz w:val="24"/>
              </w:rPr>
              <w:t>1</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kern w:val="0"/>
                <w:sz w:val="24"/>
              </w:rPr>
            </w:pPr>
            <w:r>
              <w:rPr>
                <w:rFonts w:ascii="方正仿宋_GBK" w:eastAsia="方正仿宋_GBK" w:hAnsi="方正仿宋_GBK" w:cs="方正仿宋_GBK" w:hint="eastAsia"/>
                <w:bCs/>
                <w:color w:val="000000"/>
                <w:kern w:val="0"/>
                <w:sz w:val="24"/>
                <w:lang w:bidi="ar"/>
              </w:rPr>
              <w:t>BJ20001</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kern w:val="0"/>
                <w:sz w:val="24"/>
              </w:rPr>
            </w:pPr>
            <w:r>
              <w:rPr>
                <w:rFonts w:ascii="方正仿宋_GBK" w:eastAsia="方正仿宋_GBK" w:hAnsi="方正仿宋_GBK" w:cs="方正仿宋_GBK" w:hint="eastAsia"/>
                <w:color w:val="000000"/>
                <w:kern w:val="0"/>
                <w:sz w:val="24"/>
                <w:lang w:bidi="ar"/>
              </w:rPr>
              <w:t>长链非编码RNA对老年胃癌分子分型预后评估的作用</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南京鼓楼医院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陈晓琳</w:t>
            </w:r>
          </w:p>
        </w:tc>
      </w:tr>
      <w:tr w:rsidR="00E66998" w:rsidTr="00EC10BC">
        <w:trPr>
          <w:trHeight w:hRule="exact" w:val="560"/>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color w:val="000000"/>
                <w:kern w:val="0"/>
                <w:sz w:val="24"/>
              </w:rPr>
              <w:t>2</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BJ20002</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尿AD7c-NTP在老年阿尔茨海默症患者早期诊断中的应用研究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南京鼓楼医院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李姗姗</w:t>
            </w:r>
          </w:p>
        </w:tc>
      </w:tr>
      <w:tr w:rsidR="00E66998" w:rsidTr="00EC10BC">
        <w:trPr>
          <w:trHeight w:hRule="exact" w:val="554"/>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color w:val="000000"/>
                <w:kern w:val="0"/>
                <w:sz w:val="24"/>
              </w:rPr>
              <w:t>3</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BJ20003</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认知储备对脑小血管病的关键发病环节的影响及机制研究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南京鼓楼医院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武文卉</w:t>
            </w:r>
          </w:p>
        </w:tc>
      </w:tr>
      <w:tr w:rsidR="00E66998" w:rsidTr="00EC10BC">
        <w:trPr>
          <w:trHeight w:hRule="exact" w:val="576"/>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color w:val="000000"/>
                <w:kern w:val="0"/>
                <w:sz w:val="24"/>
              </w:rPr>
              <w:t>4</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BJ20004</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老年慢性心力衰竭患者心脏康复延续性护理模式的构建与实证研究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南京鼓楼医院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张建薇</w:t>
            </w:r>
          </w:p>
        </w:tc>
      </w:tr>
      <w:tr w:rsidR="00E66998" w:rsidTr="00EC10BC">
        <w:trPr>
          <w:trHeight w:hRule="exact" w:val="556"/>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color w:val="000000"/>
                <w:kern w:val="0"/>
                <w:sz w:val="24"/>
              </w:rPr>
              <w:t>5</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BJ20005</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基于老年睡眠障碍患者的大数据诊断模型研究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南京脑科医院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张丽</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color w:val="000000"/>
                <w:kern w:val="0"/>
                <w:sz w:val="24"/>
              </w:rPr>
              <w:t>6</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BJ20006</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无针注射器和胰岛素注射笔注射重组人预混胰岛素类似物对老年2型糖尿病患者血糖波动的影响</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南京市中心医院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李杰</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color w:val="000000"/>
                <w:kern w:val="0"/>
                <w:sz w:val="24"/>
              </w:rPr>
              <w:t>7</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BJ20007</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口腔粘膜脱落细胞CYP2C19基因检测在急性脑梗塞氯</w:t>
            </w:r>
            <w:proofErr w:type="gramStart"/>
            <w:r>
              <w:rPr>
                <w:rFonts w:ascii="方正仿宋_GBK" w:eastAsia="方正仿宋_GBK" w:hAnsi="方正仿宋_GBK" w:cs="方正仿宋_GBK" w:hint="eastAsia"/>
                <w:color w:val="000000"/>
                <w:kern w:val="0"/>
                <w:sz w:val="24"/>
                <w:lang w:bidi="ar"/>
              </w:rPr>
              <w:t>吡</w:t>
            </w:r>
            <w:proofErr w:type="gramEnd"/>
            <w:r>
              <w:rPr>
                <w:rFonts w:ascii="方正仿宋_GBK" w:eastAsia="方正仿宋_GBK" w:hAnsi="方正仿宋_GBK" w:cs="方正仿宋_GBK" w:hint="eastAsia"/>
                <w:color w:val="000000"/>
                <w:kern w:val="0"/>
                <w:sz w:val="24"/>
                <w:lang w:bidi="ar"/>
              </w:rPr>
              <w:t>格</w:t>
            </w:r>
            <w:proofErr w:type="gramStart"/>
            <w:r>
              <w:rPr>
                <w:rFonts w:ascii="方正仿宋_GBK" w:eastAsia="方正仿宋_GBK" w:hAnsi="方正仿宋_GBK" w:cs="方正仿宋_GBK" w:hint="eastAsia"/>
                <w:color w:val="000000"/>
                <w:kern w:val="0"/>
                <w:sz w:val="24"/>
                <w:lang w:bidi="ar"/>
              </w:rPr>
              <w:t>雷治疗</w:t>
            </w:r>
            <w:proofErr w:type="gramEnd"/>
            <w:r>
              <w:rPr>
                <w:rFonts w:ascii="方正仿宋_GBK" w:eastAsia="方正仿宋_GBK" w:hAnsi="方正仿宋_GBK" w:cs="方正仿宋_GBK" w:hint="eastAsia"/>
                <w:color w:val="000000"/>
                <w:kern w:val="0"/>
                <w:sz w:val="24"/>
                <w:lang w:bidi="ar"/>
              </w:rPr>
              <w:t>中的指导意义</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徐州市中心医院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陈国芳</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color w:val="000000"/>
                <w:kern w:val="0"/>
                <w:sz w:val="24"/>
              </w:rPr>
              <w:t>8</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BJ20008</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肿瘤早诊早治</w:t>
            </w:r>
            <w:proofErr w:type="gramStart"/>
            <w:r>
              <w:rPr>
                <w:rFonts w:ascii="方正仿宋_GBK" w:eastAsia="方正仿宋_GBK" w:hAnsi="方正仿宋_GBK" w:cs="方正仿宋_GBK" w:hint="eastAsia"/>
                <w:color w:val="000000"/>
                <w:kern w:val="0"/>
                <w:sz w:val="24"/>
                <w:lang w:bidi="ar"/>
              </w:rPr>
              <w:t>之干部</w:t>
            </w:r>
            <w:proofErr w:type="gramEnd"/>
            <w:r>
              <w:rPr>
                <w:rFonts w:ascii="方正仿宋_GBK" w:eastAsia="方正仿宋_GBK" w:hAnsi="方正仿宋_GBK" w:cs="方正仿宋_GBK" w:hint="eastAsia"/>
                <w:color w:val="000000"/>
                <w:kern w:val="0"/>
                <w:sz w:val="24"/>
                <w:lang w:bidi="ar"/>
              </w:rPr>
              <w:t>智能化健康体检新模式的研究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南通市肿瘤医院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张建锋</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color w:val="000000"/>
                <w:kern w:val="0"/>
                <w:sz w:val="24"/>
              </w:rPr>
              <w:t>9</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BJ20009</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新型颈动脉狭窄预测模型在体检无症状颈动脉病变人群应用的临床研究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苏州大学附属第一医院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proofErr w:type="gramStart"/>
            <w:r>
              <w:rPr>
                <w:rFonts w:ascii="方正仿宋_GBK" w:eastAsia="方正仿宋_GBK" w:hAnsi="方正仿宋_GBK" w:cs="方正仿宋_GBK" w:hint="eastAsia"/>
                <w:color w:val="000000"/>
                <w:kern w:val="0"/>
                <w:sz w:val="24"/>
                <w:lang w:bidi="ar"/>
              </w:rPr>
              <w:t>浦剑虹</w:t>
            </w:r>
            <w:proofErr w:type="gramEnd"/>
          </w:p>
        </w:tc>
      </w:tr>
      <w:tr w:rsidR="00E66998" w:rsidTr="00EC10BC">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lastRenderedPageBreak/>
              <w:t>序号</w:t>
            </w:r>
          </w:p>
        </w:tc>
        <w:tc>
          <w:tcPr>
            <w:tcW w:w="1335"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hint="eastAsia"/>
                <w:color w:val="000000"/>
                <w:kern w:val="0"/>
                <w:sz w:val="24"/>
              </w:rPr>
              <w:t>立项</w:t>
            </w:r>
            <w:r>
              <w:rPr>
                <w:rFonts w:eastAsia="方正黑体_GBK"/>
                <w:color w:val="000000"/>
                <w:kern w:val="0"/>
                <w:sz w:val="24"/>
              </w:rPr>
              <w:t>编号</w:t>
            </w:r>
          </w:p>
        </w:tc>
        <w:tc>
          <w:tcPr>
            <w:tcW w:w="7747"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126"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承担单位</w:t>
            </w:r>
          </w:p>
        </w:tc>
        <w:tc>
          <w:tcPr>
            <w:tcW w:w="1859"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rFonts w:eastAsia="方正黑体_GBK"/>
                <w:color w:val="000000"/>
                <w:kern w:val="0"/>
                <w:sz w:val="24"/>
              </w:rPr>
            </w:pPr>
            <w:r>
              <w:rPr>
                <w:rFonts w:eastAsia="方正黑体_GBK" w:hint="eastAsia"/>
                <w:color w:val="000000"/>
                <w:kern w:val="0"/>
                <w:sz w:val="24"/>
              </w:rPr>
              <w:t>项</w:t>
            </w:r>
            <w:r>
              <w:rPr>
                <w:rFonts w:eastAsia="方正黑体_GBK" w:hint="eastAsia"/>
                <w:color w:val="000000"/>
                <w:kern w:val="0"/>
                <w:sz w:val="24"/>
              </w:rPr>
              <w:t xml:space="preserve"> </w:t>
            </w:r>
            <w:r>
              <w:rPr>
                <w:rFonts w:eastAsia="方正黑体_GBK"/>
                <w:color w:val="000000"/>
                <w:kern w:val="0"/>
                <w:sz w:val="24"/>
              </w:rPr>
              <w:t xml:space="preserve"> </w:t>
            </w:r>
            <w:r>
              <w:rPr>
                <w:rFonts w:eastAsia="方正黑体_GBK" w:hint="eastAsia"/>
                <w:color w:val="000000"/>
                <w:kern w:val="0"/>
                <w:sz w:val="24"/>
              </w:rPr>
              <w:t>目</w:t>
            </w:r>
          </w:p>
          <w:p w:rsidR="00E66998" w:rsidRDefault="00E66998" w:rsidP="004315F6">
            <w:pPr>
              <w:widowControl/>
              <w:spacing w:line="340" w:lineRule="exact"/>
              <w:jc w:val="center"/>
              <w:rPr>
                <w:color w:val="000000"/>
                <w:kern w:val="0"/>
                <w:sz w:val="24"/>
              </w:rPr>
            </w:pPr>
            <w:r>
              <w:rPr>
                <w:rFonts w:eastAsia="方正黑体_GBK"/>
                <w:color w:val="000000"/>
                <w:kern w:val="0"/>
                <w:sz w:val="24"/>
              </w:rPr>
              <w:t>负责人</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10</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kern w:val="0"/>
                <w:sz w:val="24"/>
              </w:rPr>
            </w:pPr>
            <w:r>
              <w:rPr>
                <w:rFonts w:ascii="方正仿宋_GBK" w:eastAsia="方正仿宋_GBK" w:hAnsi="方正仿宋_GBK" w:cs="方正仿宋_GBK" w:hint="eastAsia"/>
                <w:bCs/>
                <w:color w:val="000000"/>
                <w:kern w:val="0"/>
                <w:sz w:val="24"/>
                <w:lang w:bidi="ar"/>
              </w:rPr>
              <w:t>BJ20010</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kern w:val="0"/>
                <w:sz w:val="24"/>
              </w:rPr>
            </w:pPr>
            <w:r>
              <w:rPr>
                <w:rFonts w:ascii="方正仿宋_GBK" w:eastAsia="方正仿宋_GBK" w:hAnsi="方正仿宋_GBK" w:cs="方正仿宋_GBK" w:hint="eastAsia"/>
                <w:color w:val="000000"/>
                <w:kern w:val="0"/>
                <w:sz w:val="24"/>
                <w:lang w:bidi="ar"/>
              </w:rPr>
              <w:t>基于吴门</w:t>
            </w:r>
            <w:proofErr w:type="gramStart"/>
            <w:r>
              <w:rPr>
                <w:rFonts w:ascii="方正仿宋_GBK" w:eastAsia="方正仿宋_GBK" w:hAnsi="方正仿宋_GBK" w:cs="方正仿宋_GBK" w:hint="eastAsia"/>
                <w:color w:val="000000"/>
                <w:kern w:val="0"/>
                <w:sz w:val="24"/>
                <w:lang w:bidi="ar"/>
              </w:rPr>
              <w:t>医</w:t>
            </w:r>
            <w:proofErr w:type="gramEnd"/>
            <w:r>
              <w:rPr>
                <w:rFonts w:ascii="方正仿宋_GBK" w:eastAsia="方正仿宋_GBK" w:hAnsi="方正仿宋_GBK" w:cs="方正仿宋_GBK" w:hint="eastAsia"/>
                <w:color w:val="000000"/>
                <w:kern w:val="0"/>
                <w:sz w:val="24"/>
                <w:lang w:bidi="ar"/>
              </w:rPr>
              <w:t>派“络病学说”的中医健康管理方案在 轻、中度高血压老干部人群中的应用研究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苏州市中医医院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张志芳</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11</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BJ20011</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基于机关人群肺结节低剂量CT筛查和管理的队列研究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江苏省苏北人民医院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proofErr w:type="gramStart"/>
            <w:r>
              <w:rPr>
                <w:rFonts w:ascii="方正仿宋_GBK" w:eastAsia="方正仿宋_GBK" w:hAnsi="方正仿宋_GBK" w:cs="方正仿宋_GBK" w:hint="eastAsia"/>
                <w:color w:val="000000"/>
                <w:kern w:val="0"/>
                <w:sz w:val="24"/>
                <w:lang w:bidi="ar"/>
              </w:rPr>
              <w:t>沈志梅</w:t>
            </w:r>
            <w:proofErr w:type="gramEnd"/>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12</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BJ20012</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WISP1在老年食管鳞癌新的分子生物标记物临床价值研究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泰州市人民医院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proofErr w:type="gramStart"/>
            <w:r>
              <w:rPr>
                <w:rFonts w:ascii="方正仿宋_GBK" w:eastAsia="方正仿宋_GBK" w:hAnsi="方正仿宋_GBK" w:cs="方正仿宋_GBK" w:hint="eastAsia"/>
                <w:color w:val="000000"/>
                <w:kern w:val="0"/>
                <w:sz w:val="24"/>
                <w:lang w:bidi="ar"/>
              </w:rPr>
              <w:t>黄俊星</w:t>
            </w:r>
            <w:proofErr w:type="gramEnd"/>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13</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BJ20013</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甲状腺功能衰退与老年</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的关系研究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江苏省人民医院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王晓东</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14</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BJ20014</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老年房颤合并急性冠脉综合征抗</w:t>
            </w:r>
            <w:proofErr w:type="gramStart"/>
            <w:r>
              <w:rPr>
                <w:rFonts w:ascii="方正仿宋_GBK" w:eastAsia="方正仿宋_GBK" w:hAnsi="方正仿宋_GBK" w:cs="方正仿宋_GBK" w:hint="eastAsia"/>
                <w:color w:val="000000"/>
                <w:kern w:val="0"/>
                <w:sz w:val="24"/>
                <w:lang w:bidi="ar"/>
              </w:rPr>
              <w:t>栓</w:t>
            </w:r>
            <w:proofErr w:type="gramEnd"/>
            <w:r>
              <w:rPr>
                <w:rFonts w:ascii="方正仿宋_GBK" w:eastAsia="方正仿宋_GBK" w:hAnsi="方正仿宋_GBK" w:cs="方正仿宋_GBK" w:hint="eastAsia"/>
                <w:color w:val="000000"/>
                <w:kern w:val="0"/>
                <w:sz w:val="24"/>
                <w:lang w:bidi="ar"/>
              </w:rPr>
              <w:t>药物联合应用的安全性和有效性研究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江苏省人民医院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吴军</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15</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BJ20015</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ALDH2基因遗传变异与脑白质疏松的关联性研究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江苏省人民医院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程曦</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16</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BJ20016</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基于衰弱分期的老年糖尿病患者精准多元运动干预</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江苏省人民医院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朱倩倩</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17</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BJ20017</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超声一体化检测局部肌肉量</w:t>
            </w:r>
            <w:proofErr w:type="gramStart"/>
            <w:r>
              <w:rPr>
                <w:rFonts w:ascii="方正仿宋_GBK" w:eastAsia="方正仿宋_GBK" w:hAnsi="方正仿宋_GBK" w:cs="方正仿宋_GBK" w:hint="eastAsia"/>
                <w:color w:val="000000"/>
                <w:kern w:val="0"/>
                <w:sz w:val="24"/>
                <w:lang w:bidi="ar"/>
              </w:rPr>
              <w:t>—质量—</w:t>
            </w:r>
            <w:proofErr w:type="gramEnd"/>
            <w:r>
              <w:rPr>
                <w:rFonts w:ascii="方正仿宋_GBK" w:eastAsia="方正仿宋_GBK" w:hAnsi="方正仿宋_GBK" w:cs="方正仿宋_GBK" w:hint="eastAsia"/>
                <w:color w:val="000000"/>
                <w:kern w:val="0"/>
                <w:sz w:val="24"/>
                <w:lang w:bidi="ar"/>
              </w:rPr>
              <w:t>代谢在老年</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的临床应用</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江苏省人民医院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吕珊</w:t>
            </w:r>
          </w:p>
        </w:tc>
      </w:tr>
      <w:tr w:rsidR="00E66998" w:rsidTr="00EC10BC">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18</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BJ20018</w:t>
            </w:r>
          </w:p>
        </w:tc>
        <w:tc>
          <w:tcPr>
            <w:tcW w:w="7747"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基于“互联网+”老年内在能力评估及老年综合征防控干预技术研究</w:t>
            </w:r>
          </w:p>
        </w:tc>
        <w:tc>
          <w:tcPr>
            <w:tcW w:w="212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江苏省人民医院</w:t>
            </w:r>
          </w:p>
        </w:tc>
        <w:tc>
          <w:tcPr>
            <w:tcW w:w="1859"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陈波</w:t>
            </w:r>
          </w:p>
        </w:tc>
      </w:tr>
      <w:tr w:rsidR="00E66998" w:rsidTr="00EC10BC">
        <w:trPr>
          <w:trHeight w:hRule="exact" w:val="737"/>
          <w:jc w:val="center"/>
        </w:trPr>
        <w:tc>
          <w:tcPr>
            <w:tcW w:w="792" w:type="dxa"/>
            <w:tcBorders>
              <w:top w:val="single" w:sz="4" w:space="0" w:color="auto"/>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19</w:t>
            </w:r>
          </w:p>
        </w:tc>
        <w:tc>
          <w:tcPr>
            <w:tcW w:w="1335" w:type="dxa"/>
            <w:tcBorders>
              <w:top w:val="single" w:sz="4" w:space="0" w:color="auto"/>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kern w:val="0"/>
                <w:sz w:val="24"/>
                <w:lang w:bidi="ar"/>
              </w:rPr>
            </w:pPr>
            <w:r>
              <w:rPr>
                <w:rFonts w:ascii="方正仿宋_GBK" w:eastAsia="方正仿宋_GBK" w:hAnsi="方正仿宋_GBK" w:cs="方正仿宋_GBK" w:hint="eastAsia"/>
                <w:bCs/>
                <w:color w:val="000000"/>
                <w:kern w:val="0"/>
                <w:sz w:val="24"/>
                <w:lang w:bidi="ar"/>
              </w:rPr>
              <w:t>BJ20019</w:t>
            </w:r>
          </w:p>
        </w:tc>
        <w:tc>
          <w:tcPr>
            <w:tcW w:w="7747" w:type="dxa"/>
            <w:tcBorders>
              <w:top w:val="single" w:sz="4" w:space="0" w:color="auto"/>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kern w:val="0"/>
                <w:sz w:val="24"/>
                <w:lang w:bidi="ar"/>
              </w:rPr>
            </w:pPr>
            <w:r>
              <w:rPr>
                <w:rFonts w:ascii="方正仿宋_GBK" w:eastAsia="方正仿宋_GBK" w:hAnsi="方正仿宋_GBK" w:cs="方正仿宋_GBK" w:hint="eastAsia"/>
                <w:color w:val="000000"/>
                <w:kern w:val="0"/>
                <w:sz w:val="24"/>
                <w:lang w:bidi="ar"/>
              </w:rPr>
              <w:t>血清细胞因子检测在ICU老年重症感染中的诊断意义及预后判断价值</w:t>
            </w:r>
          </w:p>
        </w:tc>
        <w:tc>
          <w:tcPr>
            <w:tcW w:w="2126" w:type="dxa"/>
            <w:tcBorders>
              <w:top w:val="single" w:sz="4" w:space="0" w:color="auto"/>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kern w:val="0"/>
                <w:sz w:val="24"/>
                <w:lang w:bidi="ar"/>
              </w:rPr>
            </w:pPr>
            <w:r>
              <w:rPr>
                <w:rFonts w:ascii="方正仿宋_GBK" w:eastAsia="方正仿宋_GBK" w:hAnsi="方正仿宋_GBK" w:cs="方正仿宋_GBK" w:hint="eastAsia"/>
                <w:color w:val="000000"/>
                <w:kern w:val="0"/>
                <w:sz w:val="24"/>
                <w:lang w:bidi="ar"/>
              </w:rPr>
              <w:t>江苏省人民医院</w:t>
            </w:r>
          </w:p>
        </w:tc>
        <w:tc>
          <w:tcPr>
            <w:tcW w:w="1859" w:type="dxa"/>
            <w:tcBorders>
              <w:top w:val="single" w:sz="4" w:space="0" w:color="auto"/>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kern w:val="0"/>
                <w:sz w:val="24"/>
                <w:lang w:bidi="ar"/>
              </w:rPr>
            </w:pPr>
            <w:r>
              <w:rPr>
                <w:rFonts w:ascii="方正仿宋_GBK" w:eastAsia="方正仿宋_GBK" w:hAnsi="方正仿宋_GBK" w:cs="方正仿宋_GBK" w:hint="eastAsia"/>
                <w:color w:val="000000"/>
                <w:kern w:val="0"/>
                <w:sz w:val="24"/>
                <w:lang w:bidi="ar"/>
              </w:rPr>
              <w:t>黄敏</w:t>
            </w:r>
          </w:p>
        </w:tc>
      </w:tr>
    </w:tbl>
    <w:p w:rsidR="00E66998" w:rsidRDefault="00E66998" w:rsidP="00E66998">
      <w:pPr>
        <w:pStyle w:val="a3"/>
        <w:spacing w:line="560" w:lineRule="exact"/>
        <w:rPr>
          <w:rFonts w:ascii="Times New Roman" w:eastAsia="方正仿宋_GBK" w:hAnsi="Times New Roman" w:cs="Times New Roman"/>
          <w:sz w:val="30"/>
          <w:szCs w:val="30"/>
        </w:rPr>
      </w:pPr>
    </w:p>
    <w:tbl>
      <w:tblPr>
        <w:tblW w:w="13859" w:type="dxa"/>
        <w:jc w:val="center"/>
        <w:tblLook w:val="0000" w:firstRow="0" w:lastRow="0" w:firstColumn="0" w:lastColumn="0" w:noHBand="0" w:noVBand="0"/>
      </w:tblPr>
      <w:tblGrid>
        <w:gridCol w:w="792"/>
        <w:gridCol w:w="1335"/>
        <w:gridCol w:w="7395"/>
        <w:gridCol w:w="2991"/>
        <w:gridCol w:w="1346"/>
      </w:tblGrid>
      <w:tr w:rsidR="00E66998" w:rsidTr="004315F6">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序号</w:t>
            </w:r>
          </w:p>
        </w:tc>
        <w:tc>
          <w:tcPr>
            <w:tcW w:w="1335"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hint="eastAsia"/>
                <w:color w:val="000000"/>
                <w:kern w:val="0"/>
                <w:sz w:val="24"/>
              </w:rPr>
              <w:t>立项</w:t>
            </w:r>
            <w:r>
              <w:rPr>
                <w:rFonts w:eastAsia="方正黑体_GBK"/>
                <w:color w:val="000000"/>
                <w:kern w:val="0"/>
                <w:sz w:val="24"/>
              </w:rPr>
              <w:t>编号</w:t>
            </w:r>
          </w:p>
        </w:tc>
        <w:tc>
          <w:tcPr>
            <w:tcW w:w="7395"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rFonts w:eastAsia="方正黑体_GBK"/>
                <w:color w:val="000000"/>
                <w:kern w:val="0"/>
                <w:sz w:val="24"/>
              </w:rPr>
            </w:pPr>
            <w:r>
              <w:rPr>
                <w:rFonts w:eastAsia="方正黑体_GBK" w:hint="eastAsia"/>
                <w:color w:val="000000"/>
                <w:kern w:val="0"/>
                <w:sz w:val="24"/>
              </w:rPr>
              <w:t>项</w:t>
            </w:r>
            <w:r>
              <w:rPr>
                <w:rFonts w:eastAsia="方正黑体_GBK" w:hint="eastAsia"/>
                <w:color w:val="000000"/>
                <w:kern w:val="0"/>
                <w:sz w:val="24"/>
              </w:rPr>
              <w:t xml:space="preserve"> </w:t>
            </w:r>
            <w:r>
              <w:rPr>
                <w:rFonts w:eastAsia="方正黑体_GBK"/>
                <w:color w:val="000000"/>
                <w:kern w:val="0"/>
                <w:sz w:val="24"/>
              </w:rPr>
              <w:t xml:space="preserve"> </w:t>
            </w:r>
            <w:r>
              <w:rPr>
                <w:rFonts w:eastAsia="方正黑体_GBK" w:hint="eastAsia"/>
                <w:color w:val="000000"/>
                <w:kern w:val="0"/>
                <w:sz w:val="24"/>
              </w:rPr>
              <w:t>目</w:t>
            </w:r>
          </w:p>
          <w:p w:rsidR="00E66998" w:rsidRDefault="00E66998" w:rsidP="004315F6">
            <w:pPr>
              <w:widowControl/>
              <w:spacing w:line="340" w:lineRule="exact"/>
              <w:jc w:val="center"/>
              <w:rPr>
                <w:color w:val="000000"/>
                <w:kern w:val="0"/>
                <w:sz w:val="24"/>
              </w:rPr>
            </w:pPr>
            <w:r>
              <w:rPr>
                <w:rFonts w:eastAsia="方正黑体_GBK"/>
                <w:color w:val="000000"/>
                <w:kern w:val="0"/>
                <w:sz w:val="24"/>
              </w:rPr>
              <w:t>负责人</w:t>
            </w:r>
          </w:p>
        </w:tc>
      </w:tr>
      <w:tr w:rsidR="00E66998" w:rsidTr="00EC10BC">
        <w:trPr>
          <w:trHeight w:hRule="exact" w:val="699"/>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20</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kern w:val="0"/>
                <w:sz w:val="24"/>
              </w:rPr>
            </w:pPr>
            <w:r>
              <w:rPr>
                <w:rFonts w:ascii="方正仿宋_GBK" w:eastAsia="方正仿宋_GBK" w:hAnsi="方正仿宋_GBK" w:cs="方正仿宋_GBK" w:hint="eastAsia"/>
                <w:bCs/>
                <w:color w:val="000000"/>
                <w:kern w:val="0"/>
                <w:sz w:val="24"/>
                <w:lang w:bidi="ar"/>
              </w:rPr>
              <w:t>BJ20020</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kern w:val="0"/>
                <w:sz w:val="24"/>
              </w:rPr>
            </w:pPr>
            <w:r>
              <w:rPr>
                <w:rFonts w:ascii="方正仿宋_GBK" w:eastAsia="方正仿宋_GBK" w:hAnsi="方正仿宋_GBK" w:cs="方正仿宋_GBK" w:hint="eastAsia"/>
                <w:color w:val="000000"/>
                <w:kern w:val="0"/>
                <w:sz w:val="24"/>
                <w:lang w:bidi="ar"/>
              </w:rPr>
              <w:t>老年</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患者中医证候分布规律及证</w:t>
            </w:r>
            <w:proofErr w:type="gramStart"/>
            <w:r>
              <w:rPr>
                <w:rFonts w:ascii="方正仿宋_GBK" w:eastAsia="方正仿宋_GBK" w:hAnsi="方正仿宋_GBK" w:cs="方正仿宋_GBK" w:hint="eastAsia"/>
                <w:color w:val="000000"/>
                <w:kern w:val="0"/>
                <w:sz w:val="24"/>
                <w:lang w:bidi="ar"/>
              </w:rPr>
              <w:t>型间代谢组</w:t>
            </w:r>
            <w:proofErr w:type="gramEnd"/>
            <w:r>
              <w:rPr>
                <w:rFonts w:ascii="方正仿宋_GBK" w:eastAsia="方正仿宋_GBK" w:hAnsi="方正仿宋_GBK" w:cs="方正仿宋_GBK" w:hint="eastAsia"/>
                <w:color w:val="000000"/>
                <w:kern w:val="0"/>
                <w:sz w:val="24"/>
                <w:lang w:bidi="ar"/>
              </w:rPr>
              <w:t>学差异性研究</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滕士超</w:t>
            </w:r>
          </w:p>
        </w:tc>
      </w:tr>
      <w:tr w:rsidR="00E66998" w:rsidTr="00EC10BC">
        <w:trPr>
          <w:trHeight w:hRule="exact" w:val="566"/>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21</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BJ20021</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养心舒脉颗粒改善老年不稳定型心绞痛患者心肌功能的临床研究</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王晗</w:t>
            </w:r>
          </w:p>
        </w:tc>
      </w:tr>
      <w:tr w:rsidR="00E66998" w:rsidTr="00EC10BC">
        <w:trPr>
          <w:trHeight w:hRule="exact" w:val="560"/>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22</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BJ20022</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健骨丸干预老年原发性骨质疏松症临床疗效及血清CTX、P1NP变化的研究</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张彪</w:t>
            </w:r>
          </w:p>
        </w:tc>
      </w:tr>
      <w:tr w:rsidR="00E66998" w:rsidTr="00EC10BC">
        <w:trPr>
          <w:trHeight w:hRule="exact" w:val="582"/>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23</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BJ20023</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点阵激光结合黄芩油膏外治法对老年性瘢痕疙瘩的实验及临床研究</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江苏省中医院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陈刚</w:t>
            </w:r>
          </w:p>
        </w:tc>
      </w:tr>
      <w:tr w:rsidR="00E66998" w:rsidTr="00EC10BC">
        <w:trPr>
          <w:trHeight w:hRule="exact" w:val="704"/>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24</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BJ20024</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基于 “江苏健康助手”信息平台构建“房颤结构化管理路径（MITABC）”，改善临床结局</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江苏省省级机关医院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proofErr w:type="gramStart"/>
            <w:r>
              <w:rPr>
                <w:rFonts w:ascii="方正仿宋_GBK" w:eastAsia="方正仿宋_GBK" w:hAnsi="方正仿宋_GBK" w:cs="方正仿宋_GBK" w:hint="eastAsia"/>
                <w:color w:val="000000"/>
                <w:kern w:val="0"/>
                <w:sz w:val="24"/>
                <w:lang w:bidi="ar"/>
              </w:rPr>
              <w:t>熊亚晴</w:t>
            </w:r>
            <w:proofErr w:type="gramEnd"/>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25</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BJ20025</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老年糖尿病患者</w:t>
            </w:r>
            <w:proofErr w:type="gramStart"/>
            <w:r>
              <w:rPr>
                <w:rFonts w:ascii="方正仿宋_GBK" w:eastAsia="方正仿宋_GBK" w:hAnsi="方正仿宋_GBK" w:cs="方正仿宋_GBK" w:hint="eastAsia"/>
                <w:color w:val="000000"/>
                <w:kern w:val="0"/>
                <w:sz w:val="24"/>
                <w:lang w:bidi="ar"/>
              </w:rPr>
              <w:t>围术期血糖</w:t>
            </w:r>
            <w:proofErr w:type="gramEnd"/>
            <w:r>
              <w:rPr>
                <w:rFonts w:ascii="方正仿宋_GBK" w:eastAsia="方正仿宋_GBK" w:hAnsi="方正仿宋_GBK" w:cs="方正仿宋_GBK" w:hint="eastAsia"/>
                <w:color w:val="000000"/>
                <w:kern w:val="0"/>
                <w:sz w:val="24"/>
                <w:lang w:bidi="ar"/>
              </w:rPr>
              <w:t>变异与骨科术后结局相关性的多中心、前瞻性研究</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江苏省省级机关医院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巫海娣</w:t>
            </w:r>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26</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BJ20026</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proofErr w:type="gramStart"/>
            <w:r>
              <w:rPr>
                <w:rFonts w:ascii="方正仿宋_GBK" w:eastAsia="方正仿宋_GBK" w:hAnsi="方正仿宋_GBK" w:cs="方正仿宋_GBK" w:hint="eastAsia"/>
                <w:color w:val="000000"/>
                <w:kern w:val="0"/>
                <w:sz w:val="24"/>
                <w:lang w:bidi="ar"/>
              </w:rPr>
              <w:t>肠康方</w:t>
            </w:r>
            <w:proofErr w:type="gramEnd"/>
            <w:r>
              <w:rPr>
                <w:rFonts w:ascii="方正仿宋_GBK" w:eastAsia="方正仿宋_GBK" w:hAnsi="方正仿宋_GBK" w:cs="方正仿宋_GBK" w:hint="eastAsia"/>
                <w:color w:val="000000"/>
                <w:kern w:val="0"/>
                <w:sz w:val="24"/>
                <w:lang w:bidi="ar"/>
              </w:rPr>
              <w:t>联用益生菌对腹泻型肠易激综合征的疗效评价</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江苏省中西医结合医院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proofErr w:type="gramStart"/>
            <w:r>
              <w:rPr>
                <w:rFonts w:ascii="方正仿宋_GBK" w:eastAsia="方正仿宋_GBK" w:hAnsi="方正仿宋_GBK" w:cs="方正仿宋_GBK" w:hint="eastAsia"/>
                <w:color w:val="000000"/>
                <w:kern w:val="0"/>
                <w:sz w:val="24"/>
                <w:lang w:bidi="ar"/>
              </w:rPr>
              <w:t>陆敏</w:t>
            </w:r>
            <w:proofErr w:type="gramEnd"/>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27</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BJ20027</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接种肺炎疫苗和流感疫苗对老年慢性病患者呼吸道感染和急性心脑血管事件预防作用的研究</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江苏省中西医结合医院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邵宏涛</w:t>
            </w:r>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28</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BJ20028</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减阿片类药物全身麻醉下胸横肌平面-胸神经阻滞在乳腺癌手术患者ERAS中的价值</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江苏省肿瘤医院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卞清明</w:t>
            </w:r>
          </w:p>
        </w:tc>
      </w:tr>
      <w:tr w:rsidR="00E66998" w:rsidTr="004315F6">
        <w:trPr>
          <w:trHeight w:hRule="exact" w:val="737"/>
          <w:jc w:val="center"/>
        </w:trPr>
        <w:tc>
          <w:tcPr>
            <w:tcW w:w="792" w:type="dxa"/>
            <w:tcBorders>
              <w:top w:val="single" w:sz="4" w:space="0" w:color="auto"/>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29</w:t>
            </w:r>
          </w:p>
        </w:tc>
        <w:tc>
          <w:tcPr>
            <w:tcW w:w="1335" w:type="dxa"/>
            <w:tcBorders>
              <w:top w:val="single" w:sz="4" w:space="0" w:color="auto"/>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kern w:val="0"/>
                <w:sz w:val="24"/>
                <w:lang w:bidi="ar"/>
              </w:rPr>
            </w:pPr>
            <w:r>
              <w:rPr>
                <w:rFonts w:ascii="方正仿宋_GBK" w:eastAsia="方正仿宋_GBK" w:hAnsi="方正仿宋_GBK" w:cs="方正仿宋_GBK" w:hint="eastAsia"/>
                <w:bCs/>
                <w:color w:val="000000"/>
                <w:kern w:val="0"/>
                <w:sz w:val="24"/>
                <w:lang w:bidi="ar"/>
              </w:rPr>
              <w:t>BJ20029</w:t>
            </w:r>
          </w:p>
        </w:tc>
        <w:tc>
          <w:tcPr>
            <w:tcW w:w="7395" w:type="dxa"/>
            <w:tcBorders>
              <w:top w:val="single" w:sz="4" w:space="0" w:color="auto"/>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kern w:val="0"/>
                <w:sz w:val="24"/>
                <w:lang w:bidi="ar"/>
              </w:rPr>
            </w:pPr>
            <w:r>
              <w:rPr>
                <w:rFonts w:ascii="方正仿宋_GBK" w:eastAsia="方正仿宋_GBK" w:hAnsi="方正仿宋_GBK" w:cs="方正仿宋_GBK" w:hint="eastAsia"/>
                <w:color w:val="000000"/>
                <w:kern w:val="0"/>
                <w:sz w:val="24"/>
                <w:lang w:bidi="ar"/>
              </w:rPr>
              <w:t>piRNA-125：一个新的胃癌分子治疗靶点</w:t>
            </w:r>
          </w:p>
        </w:tc>
        <w:tc>
          <w:tcPr>
            <w:tcW w:w="2991" w:type="dxa"/>
            <w:tcBorders>
              <w:top w:val="single" w:sz="4" w:space="0" w:color="auto"/>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kern w:val="0"/>
                <w:sz w:val="24"/>
                <w:lang w:bidi="ar"/>
              </w:rPr>
            </w:pPr>
            <w:r>
              <w:rPr>
                <w:rFonts w:ascii="方正仿宋_GBK" w:eastAsia="方正仿宋_GBK" w:hAnsi="方正仿宋_GBK" w:cs="方正仿宋_GBK" w:hint="eastAsia"/>
                <w:color w:val="000000"/>
                <w:kern w:val="0"/>
                <w:sz w:val="24"/>
                <w:lang w:bidi="ar"/>
              </w:rPr>
              <w:t>江苏省肿瘤医院</w:t>
            </w:r>
          </w:p>
        </w:tc>
        <w:tc>
          <w:tcPr>
            <w:tcW w:w="1346" w:type="dxa"/>
            <w:tcBorders>
              <w:top w:val="single" w:sz="4" w:space="0" w:color="auto"/>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kern w:val="0"/>
                <w:sz w:val="24"/>
                <w:lang w:bidi="ar"/>
              </w:rPr>
            </w:pPr>
            <w:r>
              <w:rPr>
                <w:rFonts w:ascii="方正仿宋_GBK" w:eastAsia="方正仿宋_GBK" w:hAnsi="方正仿宋_GBK" w:cs="方正仿宋_GBK" w:hint="eastAsia"/>
                <w:color w:val="000000"/>
                <w:kern w:val="0"/>
                <w:sz w:val="24"/>
                <w:lang w:bidi="ar"/>
              </w:rPr>
              <w:t>彭伟</w:t>
            </w:r>
          </w:p>
        </w:tc>
      </w:tr>
    </w:tbl>
    <w:p w:rsidR="00E66998" w:rsidRDefault="00E66998" w:rsidP="00E66998">
      <w:pPr>
        <w:spacing w:line="500" w:lineRule="exact"/>
        <w:rPr>
          <w:rFonts w:eastAsia="仿宋_GB2312"/>
          <w:sz w:val="32"/>
          <w:szCs w:val="32"/>
        </w:rPr>
      </w:pPr>
    </w:p>
    <w:tbl>
      <w:tblPr>
        <w:tblW w:w="13859" w:type="dxa"/>
        <w:jc w:val="center"/>
        <w:tblLook w:val="0000" w:firstRow="0" w:lastRow="0" w:firstColumn="0" w:lastColumn="0" w:noHBand="0" w:noVBand="0"/>
      </w:tblPr>
      <w:tblGrid>
        <w:gridCol w:w="792"/>
        <w:gridCol w:w="1335"/>
        <w:gridCol w:w="7395"/>
        <w:gridCol w:w="2991"/>
        <w:gridCol w:w="1346"/>
      </w:tblGrid>
      <w:tr w:rsidR="00E66998" w:rsidTr="004315F6">
        <w:trPr>
          <w:trHeight w:hRule="exact" w:val="737"/>
          <w:tblHeader/>
          <w:jc w:val="center"/>
        </w:trPr>
        <w:tc>
          <w:tcPr>
            <w:tcW w:w="792" w:type="dxa"/>
            <w:tcBorders>
              <w:top w:val="single" w:sz="4" w:space="0" w:color="auto"/>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序号</w:t>
            </w:r>
          </w:p>
        </w:tc>
        <w:tc>
          <w:tcPr>
            <w:tcW w:w="1335"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hint="eastAsia"/>
                <w:color w:val="000000"/>
                <w:kern w:val="0"/>
                <w:sz w:val="24"/>
              </w:rPr>
              <w:t>立项</w:t>
            </w:r>
            <w:r>
              <w:rPr>
                <w:rFonts w:eastAsia="方正黑体_GBK"/>
                <w:color w:val="000000"/>
                <w:kern w:val="0"/>
                <w:sz w:val="24"/>
              </w:rPr>
              <w:t>编号</w:t>
            </w:r>
          </w:p>
        </w:tc>
        <w:tc>
          <w:tcPr>
            <w:tcW w:w="7395"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项目名称</w:t>
            </w:r>
            <w:r>
              <w:rPr>
                <w:color w:val="000000"/>
                <w:kern w:val="0"/>
                <w:sz w:val="24"/>
              </w:rPr>
              <w:t> </w:t>
            </w:r>
          </w:p>
        </w:tc>
        <w:tc>
          <w:tcPr>
            <w:tcW w:w="2991"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color w:val="000000"/>
                <w:kern w:val="0"/>
                <w:sz w:val="24"/>
              </w:rPr>
            </w:pPr>
            <w:r>
              <w:rPr>
                <w:rFonts w:eastAsia="方正黑体_GBK"/>
                <w:color w:val="000000"/>
                <w:kern w:val="0"/>
                <w:sz w:val="24"/>
              </w:rPr>
              <w:t>承担单位</w:t>
            </w:r>
          </w:p>
        </w:tc>
        <w:tc>
          <w:tcPr>
            <w:tcW w:w="1346" w:type="dxa"/>
            <w:tcBorders>
              <w:top w:val="single" w:sz="4" w:space="0" w:color="auto"/>
              <w:left w:val="nil"/>
              <w:bottom w:val="single" w:sz="4" w:space="0" w:color="auto"/>
              <w:right w:val="single" w:sz="4" w:space="0" w:color="auto"/>
            </w:tcBorders>
            <w:vAlign w:val="center"/>
          </w:tcPr>
          <w:p w:rsidR="00E66998" w:rsidRDefault="00E66998" w:rsidP="004315F6">
            <w:pPr>
              <w:widowControl/>
              <w:spacing w:line="340" w:lineRule="exact"/>
              <w:jc w:val="center"/>
              <w:rPr>
                <w:rFonts w:eastAsia="方正黑体_GBK"/>
                <w:color w:val="000000"/>
                <w:kern w:val="0"/>
                <w:sz w:val="24"/>
              </w:rPr>
            </w:pPr>
            <w:r>
              <w:rPr>
                <w:rFonts w:eastAsia="方正黑体_GBK" w:hint="eastAsia"/>
                <w:color w:val="000000"/>
                <w:kern w:val="0"/>
                <w:sz w:val="24"/>
              </w:rPr>
              <w:t>项</w:t>
            </w:r>
            <w:r>
              <w:rPr>
                <w:rFonts w:eastAsia="方正黑体_GBK" w:hint="eastAsia"/>
                <w:color w:val="000000"/>
                <w:kern w:val="0"/>
                <w:sz w:val="24"/>
              </w:rPr>
              <w:t xml:space="preserve"> </w:t>
            </w:r>
            <w:r>
              <w:rPr>
                <w:rFonts w:eastAsia="方正黑体_GBK"/>
                <w:color w:val="000000"/>
                <w:kern w:val="0"/>
                <w:sz w:val="24"/>
              </w:rPr>
              <w:t xml:space="preserve"> </w:t>
            </w:r>
            <w:r>
              <w:rPr>
                <w:rFonts w:eastAsia="方正黑体_GBK" w:hint="eastAsia"/>
                <w:color w:val="000000"/>
                <w:kern w:val="0"/>
                <w:sz w:val="24"/>
              </w:rPr>
              <w:t>目</w:t>
            </w:r>
          </w:p>
          <w:p w:rsidR="00E66998" w:rsidRDefault="00E66998" w:rsidP="004315F6">
            <w:pPr>
              <w:widowControl/>
              <w:spacing w:line="340" w:lineRule="exact"/>
              <w:jc w:val="center"/>
              <w:rPr>
                <w:color w:val="000000"/>
                <w:kern w:val="0"/>
                <w:sz w:val="24"/>
              </w:rPr>
            </w:pPr>
            <w:r>
              <w:rPr>
                <w:rFonts w:eastAsia="方正黑体_GBK"/>
                <w:color w:val="000000"/>
                <w:kern w:val="0"/>
                <w:sz w:val="24"/>
              </w:rPr>
              <w:t>负责人</w:t>
            </w:r>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30</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kern w:val="0"/>
                <w:sz w:val="24"/>
              </w:rPr>
            </w:pPr>
            <w:r>
              <w:rPr>
                <w:rFonts w:ascii="方正仿宋_GBK" w:eastAsia="方正仿宋_GBK" w:hAnsi="方正仿宋_GBK" w:cs="方正仿宋_GBK" w:hint="eastAsia"/>
                <w:bCs/>
                <w:color w:val="000000"/>
                <w:kern w:val="0"/>
                <w:sz w:val="24"/>
                <w:lang w:bidi="ar"/>
              </w:rPr>
              <w:t>BJ20030</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kern w:val="0"/>
                <w:sz w:val="24"/>
              </w:rPr>
            </w:pPr>
            <w:r>
              <w:rPr>
                <w:rFonts w:ascii="方正仿宋_GBK" w:eastAsia="方正仿宋_GBK" w:hAnsi="方正仿宋_GBK" w:cs="方正仿宋_GBK" w:hint="eastAsia"/>
                <w:color w:val="000000"/>
                <w:kern w:val="0"/>
                <w:sz w:val="24"/>
                <w:lang w:bidi="ar"/>
              </w:rPr>
              <w:t>基于亚甲基蓝光动力抗菌疗法对老年人种植体周围炎疗效的临床研究</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王晓茜</w:t>
            </w:r>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31</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BJ20031</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中老年人重度磨耗</w:t>
            </w:r>
            <w:proofErr w:type="gramStart"/>
            <w:r>
              <w:rPr>
                <w:rFonts w:ascii="方正仿宋_GBK" w:eastAsia="方正仿宋_GBK" w:hAnsi="方正仿宋_GBK" w:cs="方正仿宋_GBK" w:hint="eastAsia"/>
                <w:color w:val="000000"/>
                <w:kern w:val="0"/>
                <w:sz w:val="24"/>
                <w:lang w:bidi="ar"/>
              </w:rPr>
              <w:t>患牙活髓</w:t>
            </w:r>
            <w:proofErr w:type="gramEnd"/>
            <w:r>
              <w:rPr>
                <w:rFonts w:ascii="方正仿宋_GBK" w:eastAsia="方正仿宋_GBK" w:hAnsi="方正仿宋_GBK" w:cs="方正仿宋_GBK" w:hint="eastAsia"/>
                <w:color w:val="000000"/>
                <w:kern w:val="0"/>
                <w:sz w:val="24"/>
                <w:lang w:bidi="ar"/>
              </w:rPr>
              <w:t>切断治疗临床疗效及新型盖髓材料的作用机制研究</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李谨</w:t>
            </w:r>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32</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BJ20032</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基于IKAP理论的老年牙周病延续性护理模式构建及应用探索</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江苏省口腔医院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吴红梅</w:t>
            </w:r>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33</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BJ20033</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基于智能穿戴设备的冥想联合五行音乐疗法干预对在职干部健康生活质量的影响</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江苏省太湖疗养院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吴月美</w:t>
            </w:r>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34</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BJ20034</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逆</w:t>
            </w:r>
            <w:proofErr w:type="gramStart"/>
            <w:r>
              <w:rPr>
                <w:rFonts w:ascii="方正仿宋_GBK" w:eastAsia="方正仿宋_GBK" w:hAnsi="方正仿宋_GBK" w:cs="方正仿宋_GBK" w:hint="eastAsia"/>
                <w:color w:val="000000"/>
                <w:kern w:val="0"/>
                <w:sz w:val="24"/>
                <w:lang w:bidi="ar"/>
              </w:rPr>
              <w:t>灸</w:t>
            </w:r>
            <w:proofErr w:type="gramEnd"/>
            <w:r>
              <w:rPr>
                <w:rFonts w:ascii="方正仿宋_GBK" w:eastAsia="方正仿宋_GBK" w:hAnsi="方正仿宋_GBK" w:cs="方正仿宋_GBK" w:hint="eastAsia"/>
                <w:color w:val="000000"/>
                <w:kern w:val="0"/>
                <w:sz w:val="24"/>
                <w:lang w:bidi="ar"/>
              </w:rPr>
              <w:t>中风患者预防中风后抑郁的疗效观察</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江苏省海滨疗养院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sz w:val="24"/>
              </w:rPr>
            </w:pPr>
            <w:r>
              <w:rPr>
                <w:rFonts w:ascii="方正仿宋_GBK" w:eastAsia="方正仿宋_GBK" w:hAnsi="方正仿宋_GBK" w:cs="方正仿宋_GBK" w:hint="eastAsia"/>
                <w:color w:val="000000"/>
                <w:kern w:val="0"/>
                <w:sz w:val="24"/>
                <w:lang w:bidi="ar"/>
              </w:rPr>
              <w:t>赵丹</w:t>
            </w:r>
          </w:p>
        </w:tc>
      </w:tr>
      <w:tr w:rsidR="00E66998" w:rsidTr="004315F6">
        <w:trPr>
          <w:trHeight w:hRule="exact" w:val="737"/>
          <w:jc w:val="center"/>
        </w:trPr>
        <w:tc>
          <w:tcPr>
            <w:tcW w:w="792" w:type="dxa"/>
            <w:tcBorders>
              <w:top w:val="nil"/>
              <w:left w:val="single" w:sz="4" w:space="0" w:color="auto"/>
              <w:bottom w:val="single" w:sz="4" w:space="0" w:color="auto"/>
              <w:right w:val="single" w:sz="4" w:space="0" w:color="auto"/>
            </w:tcBorders>
            <w:vAlign w:val="center"/>
          </w:tcPr>
          <w:p w:rsidR="00E66998" w:rsidRDefault="00E66998" w:rsidP="004315F6">
            <w:pPr>
              <w:widowControl/>
              <w:spacing w:line="340" w:lineRule="exact"/>
              <w:jc w:val="center"/>
              <w:rPr>
                <w:rFonts w:eastAsia="方正仿宋_GBK"/>
                <w:color w:val="000000"/>
                <w:kern w:val="0"/>
                <w:sz w:val="24"/>
              </w:rPr>
            </w:pPr>
            <w:r>
              <w:rPr>
                <w:rFonts w:eastAsia="方正仿宋_GBK" w:hint="eastAsia"/>
                <w:color w:val="000000"/>
                <w:kern w:val="0"/>
                <w:sz w:val="24"/>
              </w:rPr>
              <w:t>35</w:t>
            </w:r>
          </w:p>
        </w:tc>
        <w:tc>
          <w:tcPr>
            <w:tcW w:w="1335"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bCs/>
                <w:color w:val="000000"/>
                <w:sz w:val="24"/>
              </w:rPr>
            </w:pPr>
            <w:r>
              <w:rPr>
                <w:rFonts w:ascii="方正仿宋_GBK" w:eastAsia="方正仿宋_GBK" w:hAnsi="方正仿宋_GBK" w:cs="方正仿宋_GBK" w:hint="eastAsia"/>
                <w:bCs/>
                <w:color w:val="000000"/>
                <w:kern w:val="0"/>
                <w:sz w:val="24"/>
                <w:lang w:bidi="ar"/>
              </w:rPr>
              <w:t>BJ20035</w:t>
            </w:r>
          </w:p>
        </w:tc>
        <w:tc>
          <w:tcPr>
            <w:tcW w:w="7395" w:type="dxa"/>
            <w:tcBorders>
              <w:top w:val="nil"/>
              <w:left w:val="nil"/>
              <w:bottom w:val="single" w:sz="4" w:space="0" w:color="auto"/>
              <w:right w:val="single" w:sz="4" w:space="0" w:color="auto"/>
            </w:tcBorders>
            <w:vAlign w:val="center"/>
          </w:tcPr>
          <w:p w:rsidR="00E66998" w:rsidRDefault="00E66998" w:rsidP="004315F6">
            <w:pPr>
              <w:widowControl/>
              <w:jc w:val="left"/>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渐进性分肌群有氧-抗</w:t>
            </w:r>
            <w:proofErr w:type="gramStart"/>
            <w:r>
              <w:rPr>
                <w:rFonts w:ascii="方正仿宋_GBK" w:eastAsia="方正仿宋_GBK" w:hAnsi="方正仿宋_GBK" w:cs="方正仿宋_GBK" w:hint="eastAsia"/>
                <w:color w:val="000000"/>
                <w:kern w:val="0"/>
                <w:sz w:val="24"/>
                <w:lang w:bidi="ar"/>
              </w:rPr>
              <w:t>阻训练</w:t>
            </w:r>
            <w:proofErr w:type="gramEnd"/>
            <w:r>
              <w:rPr>
                <w:rFonts w:ascii="方正仿宋_GBK" w:eastAsia="方正仿宋_GBK" w:hAnsi="方正仿宋_GBK" w:cs="方正仿宋_GBK" w:hint="eastAsia"/>
                <w:color w:val="000000"/>
                <w:kern w:val="0"/>
                <w:sz w:val="24"/>
                <w:lang w:bidi="ar"/>
              </w:rPr>
              <w:t>对高龄老人</w:t>
            </w:r>
            <w:proofErr w:type="gramStart"/>
            <w:r>
              <w:rPr>
                <w:rFonts w:ascii="方正仿宋_GBK" w:eastAsia="方正仿宋_GBK" w:hAnsi="方正仿宋_GBK" w:cs="方正仿宋_GBK" w:hint="eastAsia"/>
                <w:color w:val="000000"/>
                <w:kern w:val="0"/>
                <w:sz w:val="24"/>
                <w:lang w:bidi="ar"/>
              </w:rPr>
              <w:t>肌少症</w:t>
            </w:r>
            <w:proofErr w:type="gramEnd"/>
            <w:r>
              <w:rPr>
                <w:rFonts w:ascii="方正仿宋_GBK" w:eastAsia="方正仿宋_GBK" w:hAnsi="方正仿宋_GBK" w:cs="方正仿宋_GBK" w:hint="eastAsia"/>
                <w:color w:val="000000"/>
                <w:kern w:val="0"/>
                <w:sz w:val="24"/>
                <w:lang w:bidi="ar"/>
              </w:rPr>
              <w:t>的干预研究</w:t>
            </w:r>
          </w:p>
        </w:tc>
        <w:tc>
          <w:tcPr>
            <w:tcW w:w="2991"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江苏省钟山康复医院</w:t>
            </w:r>
          </w:p>
        </w:tc>
        <w:tc>
          <w:tcPr>
            <w:tcW w:w="1346" w:type="dxa"/>
            <w:tcBorders>
              <w:top w:val="nil"/>
              <w:left w:val="nil"/>
              <w:bottom w:val="single" w:sz="4" w:space="0" w:color="auto"/>
              <w:right w:val="single" w:sz="4" w:space="0" w:color="auto"/>
            </w:tcBorders>
            <w:vAlign w:val="center"/>
          </w:tcPr>
          <w:p w:rsidR="00E66998" w:rsidRDefault="00E66998" w:rsidP="004315F6">
            <w:pPr>
              <w:widowControl/>
              <w:jc w:val="center"/>
              <w:textAlignment w:val="center"/>
              <w:rPr>
                <w:rFonts w:ascii="方正仿宋_GBK" w:eastAsia="方正仿宋_GBK" w:hAnsi="方正仿宋_GBK" w:cs="方正仿宋_GBK"/>
                <w:color w:val="000000"/>
                <w:sz w:val="24"/>
              </w:rPr>
            </w:pPr>
            <w:r>
              <w:rPr>
                <w:rFonts w:ascii="方正仿宋_GBK" w:eastAsia="方正仿宋_GBK" w:hAnsi="方正仿宋_GBK" w:cs="方正仿宋_GBK" w:hint="eastAsia"/>
                <w:color w:val="000000"/>
                <w:kern w:val="0"/>
                <w:sz w:val="24"/>
                <w:lang w:bidi="ar"/>
              </w:rPr>
              <w:t>李琪</w:t>
            </w:r>
          </w:p>
        </w:tc>
      </w:tr>
    </w:tbl>
    <w:p w:rsidR="00E66998" w:rsidRDefault="00E66998" w:rsidP="00E66998">
      <w:pPr>
        <w:rPr>
          <w:rFonts w:eastAsia="仿宋_GB2312"/>
          <w:sz w:val="28"/>
          <w:szCs w:val="28"/>
        </w:rPr>
      </w:pPr>
    </w:p>
    <w:p w:rsidR="00161CD0" w:rsidRDefault="00161CD0"/>
    <w:sectPr w:rsidR="00161CD0" w:rsidSect="00E66998">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998"/>
    <w:rsid w:val="00161CD0"/>
    <w:rsid w:val="00E66998"/>
    <w:rsid w:val="00EC10B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998"/>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rsid w:val="00E66998"/>
    <w:rPr>
      <w:rFonts w:ascii="宋体" w:hAnsi="Courier New" w:cs="Courier New"/>
      <w:szCs w:val="21"/>
    </w:rPr>
  </w:style>
  <w:style w:type="character" w:customStyle="1" w:styleId="Char">
    <w:name w:val="纯文本 Char"/>
    <w:basedOn w:val="a0"/>
    <w:link w:val="a3"/>
    <w:rsid w:val="00E66998"/>
    <w:rPr>
      <w:rFonts w:ascii="宋体" w:eastAsia="宋体" w:hAnsi="Courier New" w:cs="Courier New"/>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66998"/>
    <w:pPr>
      <w:widowControl w:val="0"/>
      <w:jc w:val="both"/>
    </w:pPr>
    <w:rPr>
      <w:rFonts w:ascii="Calibri" w:eastAsia="宋体" w:hAnsi="Calibri"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rsid w:val="00E66998"/>
    <w:rPr>
      <w:rFonts w:ascii="宋体" w:hAnsi="Courier New" w:cs="Courier New"/>
      <w:szCs w:val="21"/>
    </w:rPr>
  </w:style>
  <w:style w:type="character" w:customStyle="1" w:styleId="Char">
    <w:name w:val="纯文本 Char"/>
    <w:basedOn w:val="a0"/>
    <w:link w:val="a3"/>
    <w:rsid w:val="00E66998"/>
    <w:rPr>
      <w:rFonts w:ascii="宋体" w:eastAsia="宋体" w:hAnsi="Courier New" w:cs="Courier New"/>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4</Pages>
  <Words>303</Words>
  <Characters>1730</Characters>
  <Application>Microsoft Office Word</Application>
  <DocSecurity>0</DocSecurity>
  <Lines>14</Lines>
  <Paragraphs>4</Paragraphs>
  <ScaleCrop>false</ScaleCrop>
  <Company>china</Company>
  <LinksUpToDate>false</LinksUpToDate>
  <CharactersWithSpaces>2029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2</cp:revision>
  <dcterms:created xsi:type="dcterms:W3CDTF">2020-12-07T06:04:00Z</dcterms:created>
  <dcterms:modified xsi:type="dcterms:W3CDTF">2020-12-08T01:25:00Z</dcterms:modified>
</cp:coreProperties>
</file>