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58C" w:rsidRDefault="00A7358C" w:rsidP="00A7358C">
      <w:pPr>
        <w:snapToGrid w:val="0"/>
        <w:rPr>
          <w:rFonts w:eastAsia="方正黑体_GBK" w:hint="eastAsia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 w:hint="eastAsia"/>
          <w:sz w:val="30"/>
          <w:szCs w:val="30"/>
        </w:rPr>
        <w:t>3</w:t>
      </w:r>
    </w:p>
    <w:p w:rsidR="00A7358C" w:rsidRDefault="00A7358C" w:rsidP="00A7358C">
      <w:pPr>
        <w:snapToGrid w:val="0"/>
        <w:jc w:val="center"/>
        <w:rPr>
          <w:rFonts w:eastAsia="方正小标宋_GBK" w:hint="eastAsia"/>
          <w:sz w:val="36"/>
          <w:szCs w:val="36"/>
        </w:rPr>
      </w:pPr>
      <w:r>
        <w:rPr>
          <w:rFonts w:eastAsia="方正小标宋_GBK" w:hint="eastAsia"/>
          <w:sz w:val="36"/>
          <w:szCs w:val="36"/>
        </w:rPr>
        <w:t>2017</w:t>
      </w:r>
      <w:r>
        <w:rPr>
          <w:rFonts w:eastAsia="方正小标宋_GBK" w:hint="eastAsia"/>
          <w:sz w:val="36"/>
          <w:szCs w:val="36"/>
        </w:rPr>
        <w:t>年申请延期结题的江苏省干部保健科研课题立项名单</w:t>
      </w:r>
    </w:p>
    <w:tbl>
      <w:tblPr>
        <w:tblpPr w:leftFromText="180" w:rightFromText="180" w:vertAnchor="text" w:horzAnchor="page" w:tblpX="1571" w:tblpY="141"/>
        <w:tblOverlap w:val="never"/>
        <w:tblW w:w="13925" w:type="dxa"/>
        <w:tblLook w:val="0000" w:firstRow="0" w:lastRow="0" w:firstColumn="0" w:lastColumn="0" w:noHBand="0" w:noVBand="0"/>
      </w:tblPr>
      <w:tblGrid>
        <w:gridCol w:w="830"/>
        <w:gridCol w:w="1335"/>
        <w:gridCol w:w="7395"/>
        <w:gridCol w:w="3000"/>
        <w:gridCol w:w="1365"/>
      </w:tblGrid>
      <w:tr w:rsidR="00A7358C" w:rsidTr="00E5033B">
        <w:trPr>
          <w:trHeight w:val="737"/>
        </w:trPr>
        <w:tc>
          <w:tcPr>
            <w:tcW w:w="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序号</w:t>
            </w:r>
          </w:p>
        </w:tc>
        <w:tc>
          <w:tcPr>
            <w:tcW w:w="133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立项编号</w:t>
            </w:r>
          </w:p>
        </w:tc>
        <w:tc>
          <w:tcPr>
            <w:tcW w:w="73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项目名称</w:t>
            </w:r>
          </w:p>
        </w:tc>
        <w:tc>
          <w:tcPr>
            <w:tcW w:w="3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承担单位</w:t>
            </w:r>
          </w:p>
        </w:tc>
        <w:tc>
          <w:tcPr>
            <w:tcW w:w="13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Style w:val="font11"/>
                <w:rFonts w:hint="default"/>
                <w:lang w:bidi="ar"/>
              </w:rPr>
            </w:pPr>
            <w:r>
              <w:rPr>
                <w:rStyle w:val="font11"/>
                <w:rFonts w:hint="default"/>
                <w:lang w:bidi="ar"/>
              </w:rPr>
              <w:t xml:space="preserve">项 </w:t>
            </w:r>
            <w:r>
              <w:rPr>
                <w:rStyle w:val="font21"/>
                <w:rFonts w:eastAsia="方正黑体_GBK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>目</w:t>
            </w:r>
          </w:p>
          <w:p w:rsidR="00A7358C" w:rsidRDefault="00A7358C" w:rsidP="00E5033B">
            <w:pPr>
              <w:widowControl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Style w:val="font11"/>
                <w:rFonts w:hint="default"/>
                <w:lang w:bidi="ar"/>
              </w:rPr>
              <w:t>负责人</w:t>
            </w:r>
          </w:p>
        </w:tc>
      </w:tr>
      <w:tr w:rsidR="00A7358C" w:rsidTr="00E5033B">
        <w:trPr>
          <w:trHeight w:val="737"/>
        </w:trPr>
        <w:tc>
          <w:tcPr>
            <w:tcW w:w="8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Calibri" w:hAnsi="Calibri" w:cs="Calibri"/>
                <w:color w:val="000000"/>
                <w:sz w:val="24"/>
              </w:rPr>
            </w:pPr>
            <w:r>
              <w:rPr>
                <w:rFonts w:ascii="Calibri" w:hAnsi="Calibri" w:cs="Calibri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BJ17020</w:t>
            </w:r>
          </w:p>
        </w:tc>
        <w:tc>
          <w:tcPr>
            <w:tcW w:w="73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补肾益智方对老年遗忘型轻度认知损害的临床疗效及尿AD7C-NTP影响的研究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江苏省中医院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张静</w:t>
            </w:r>
          </w:p>
        </w:tc>
      </w:tr>
      <w:tr w:rsidR="00A7358C" w:rsidTr="00E5033B">
        <w:trPr>
          <w:trHeight w:val="737"/>
        </w:trPr>
        <w:tc>
          <w:tcPr>
            <w:tcW w:w="8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Calibri" w:hAnsi="Calibri" w:cs="Calibri"/>
                <w:color w:val="000000"/>
                <w:sz w:val="24"/>
              </w:rPr>
            </w:pPr>
            <w:r>
              <w:rPr>
                <w:rFonts w:ascii="Calibri" w:hAnsi="Calibri" w:cs="Calibri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BJ17029</w:t>
            </w:r>
          </w:p>
        </w:tc>
        <w:tc>
          <w:tcPr>
            <w:tcW w:w="73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基于SIRT1/氧化应激途径探讨热量限制对2型糖尿病男性患者性腺功能的影响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江苏省中西医结合医院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郑仁东</w:t>
            </w:r>
          </w:p>
        </w:tc>
      </w:tr>
      <w:tr w:rsidR="00A7358C" w:rsidTr="00E5033B">
        <w:trPr>
          <w:trHeight w:val="737"/>
        </w:trPr>
        <w:tc>
          <w:tcPr>
            <w:tcW w:w="8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bottom"/>
              <w:rPr>
                <w:rFonts w:ascii="Calibri" w:hAnsi="Calibri" w:cs="Calibri"/>
                <w:color w:val="000000"/>
                <w:sz w:val="24"/>
              </w:rPr>
            </w:pPr>
            <w:r>
              <w:rPr>
                <w:rFonts w:ascii="Calibri" w:hAnsi="Calibri" w:cs="Calibri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BJ17032</w:t>
            </w:r>
          </w:p>
        </w:tc>
        <w:tc>
          <w:tcPr>
            <w:tcW w:w="73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多模态超声对宫颈癌同期放化疗疗效的动态评价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江苏省肿瘤医院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A7358C" w:rsidRDefault="00A7358C" w:rsidP="00E5033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缪青</w:t>
            </w:r>
          </w:p>
        </w:tc>
      </w:tr>
    </w:tbl>
    <w:p w:rsidR="00A7358C" w:rsidRDefault="00A7358C" w:rsidP="00A7358C">
      <w:pPr>
        <w:snapToGrid w:val="0"/>
        <w:rPr>
          <w:rFonts w:eastAsia="方正小标宋_GBK" w:hint="eastAsia"/>
          <w:sz w:val="36"/>
          <w:szCs w:val="36"/>
        </w:rPr>
        <w:sectPr w:rsidR="00A7358C">
          <w:pgSz w:w="16838" w:h="11906" w:orient="landscape"/>
          <w:pgMar w:top="1531" w:right="2041" w:bottom="1531" w:left="2041" w:header="851" w:footer="1418" w:gutter="0"/>
          <w:cols w:space="720"/>
          <w:docGrid w:linePitch="312"/>
        </w:sectPr>
      </w:pPr>
      <w:bookmarkStart w:id="0" w:name="_GoBack"/>
      <w:bookmarkEnd w:id="0"/>
    </w:p>
    <w:p w:rsidR="00FF1EE0" w:rsidRDefault="00FF1EE0"/>
    <w:sectPr w:rsidR="00FF1EE0" w:rsidSect="00A7358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58C"/>
    <w:rsid w:val="00A7358C"/>
    <w:rsid w:val="00E16686"/>
    <w:rsid w:val="00FF1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5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rsid w:val="00A7358C"/>
    <w:rPr>
      <w:rFonts w:ascii="方正黑体_GBK" w:eastAsia="方正黑体_GBK" w:hAnsi="方正黑体_GBK" w:cs="方正黑体_GBK" w:hint="eastAsia"/>
      <w:i w:val="0"/>
      <w:iCs w:val="0"/>
      <w:color w:val="000000"/>
      <w:sz w:val="24"/>
      <w:szCs w:val="24"/>
      <w:u w:val="none"/>
    </w:rPr>
  </w:style>
  <w:style w:type="character" w:customStyle="1" w:styleId="font21">
    <w:name w:val="font21"/>
    <w:rsid w:val="00A7358C"/>
    <w:rPr>
      <w:rFonts w:ascii="Calibri" w:hAnsi="Calibri" w:cs="Calibri"/>
      <w:i w:val="0"/>
      <w:iCs w:val="0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5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rsid w:val="00A7358C"/>
    <w:rPr>
      <w:rFonts w:ascii="方正黑体_GBK" w:eastAsia="方正黑体_GBK" w:hAnsi="方正黑体_GBK" w:cs="方正黑体_GBK" w:hint="eastAsia"/>
      <w:i w:val="0"/>
      <w:iCs w:val="0"/>
      <w:color w:val="000000"/>
      <w:sz w:val="24"/>
      <w:szCs w:val="24"/>
      <w:u w:val="none"/>
    </w:rPr>
  </w:style>
  <w:style w:type="character" w:customStyle="1" w:styleId="font21">
    <w:name w:val="font21"/>
    <w:rsid w:val="00A7358C"/>
    <w:rPr>
      <w:rFonts w:ascii="Calibri" w:hAnsi="Calibri" w:cs="Calibri"/>
      <w:i w:val="0"/>
      <w:iCs w:val="0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</Words>
  <Characters>195</Characters>
  <Application>Microsoft Office Word</Application>
  <DocSecurity>0</DocSecurity>
  <Lines>1</Lines>
  <Paragraphs>1</Paragraphs>
  <ScaleCrop>false</ScaleCrop>
  <Company>china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2023-11-08T09:15:00Z</dcterms:created>
  <dcterms:modified xsi:type="dcterms:W3CDTF">2023-11-08T09:16:00Z</dcterms:modified>
</cp:coreProperties>
</file>