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2AF5" w:rsidRDefault="00112AF5" w:rsidP="00112AF5">
      <w:pPr>
        <w:rPr>
          <w:rFonts w:ascii="方正仿宋_GBK" w:eastAsia="方正仿宋_GBK"/>
          <w:sz w:val="32"/>
          <w:szCs w:val="32"/>
        </w:rPr>
      </w:pPr>
      <w:r w:rsidRPr="007E52AC">
        <w:rPr>
          <w:rFonts w:ascii="方正仿宋_GBK" w:eastAsia="方正仿宋_GBK" w:hint="eastAsia"/>
          <w:sz w:val="32"/>
          <w:szCs w:val="32"/>
        </w:rPr>
        <w:t>附件</w:t>
      </w:r>
    </w:p>
    <w:p w:rsidR="00112AF5" w:rsidRPr="007049A7" w:rsidRDefault="00112AF5" w:rsidP="00112AF5">
      <w:pPr>
        <w:spacing w:line="500" w:lineRule="exact"/>
        <w:jc w:val="center"/>
        <w:rPr>
          <w:rFonts w:ascii="方正小标宋_GBK" w:eastAsia="方正小标宋_GBK"/>
          <w:sz w:val="44"/>
          <w:szCs w:val="44"/>
        </w:rPr>
      </w:pPr>
      <w:bookmarkStart w:id="0" w:name="OLE_LINK1"/>
      <w:bookmarkStart w:id="1" w:name="OLE_LINK2"/>
      <w:r w:rsidRPr="007049A7">
        <w:rPr>
          <w:rFonts w:ascii="方正小标宋_GBK" w:eastAsia="方正小标宋_GBK" w:hint="eastAsia"/>
          <w:sz w:val="44"/>
          <w:szCs w:val="44"/>
        </w:rPr>
        <w:t>202</w:t>
      </w:r>
      <w:r>
        <w:rPr>
          <w:rFonts w:ascii="方正小标宋_GBK" w:eastAsia="方正小标宋_GBK" w:hint="eastAsia"/>
          <w:sz w:val="44"/>
          <w:szCs w:val="44"/>
        </w:rPr>
        <w:t>4年省干部保健面上</w:t>
      </w:r>
      <w:r>
        <w:rPr>
          <w:rFonts w:ascii="方正小标宋_GBK" w:eastAsia="方正小标宋_GBK"/>
          <w:sz w:val="44"/>
          <w:szCs w:val="44"/>
        </w:rPr>
        <w:t>课题</w:t>
      </w:r>
      <w:r w:rsidRPr="007049A7">
        <w:rPr>
          <w:rFonts w:ascii="方正小标宋_GBK" w:eastAsia="方正小标宋_GBK" w:hint="eastAsia"/>
          <w:sz w:val="44"/>
          <w:szCs w:val="44"/>
        </w:rPr>
        <w:t>拟立项名单</w:t>
      </w:r>
    </w:p>
    <w:bookmarkEnd w:id="0"/>
    <w:bookmarkEnd w:id="1"/>
    <w:p w:rsidR="00112AF5" w:rsidRDefault="00112AF5" w:rsidP="00112AF5">
      <w:pPr>
        <w:spacing w:line="500" w:lineRule="exact"/>
        <w:jc w:val="center"/>
        <w:rPr>
          <w:rFonts w:ascii="方正小标宋_GBK" w:eastAsia="方正小标宋_GBK"/>
          <w:sz w:val="20"/>
          <w:szCs w:val="20"/>
        </w:rPr>
      </w:pPr>
    </w:p>
    <w:tbl>
      <w:tblPr>
        <w:tblW w:w="128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513"/>
        <w:gridCol w:w="1516"/>
        <w:gridCol w:w="2980"/>
      </w:tblGrid>
      <w:tr w:rsidR="00112AF5" w:rsidRPr="00F837D4" w:rsidTr="00877EB5">
        <w:trPr>
          <w:trHeight w:val="866"/>
        </w:trPr>
        <w:tc>
          <w:tcPr>
            <w:tcW w:w="851" w:type="dxa"/>
            <w:shd w:val="clear" w:color="auto" w:fill="auto"/>
            <w:vAlign w:val="center"/>
            <w:hideMark/>
          </w:tcPr>
          <w:p w:rsidR="00112AF5" w:rsidRPr="00F837D4" w:rsidRDefault="00112AF5" w:rsidP="00877EB5">
            <w:pPr>
              <w:widowControl/>
              <w:jc w:val="center"/>
              <w:rPr>
                <w:rFonts w:ascii="方正黑体_GBK" w:eastAsia="方正黑体_GBK" w:hAnsi="宋体" w:cs="宋体"/>
                <w:color w:val="000000"/>
                <w:kern w:val="0"/>
                <w:sz w:val="24"/>
                <w:szCs w:val="24"/>
              </w:rPr>
            </w:pPr>
            <w:r w:rsidRPr="00F837D4">
              <w:rPr>
                <w:rFonts w:ascii="方正黑体_GBK" w:eastAsia="方正黑体_GBK" w:hAnsi="宋体" w:cs="宋体" w:hint="eastAsia"/>
                <w:color w:val="000000"/>
                <w:kern w:val="0"/>
                <w:sz w:val="24"/>
                <w:szCs w:val="24"/>
              </w:rPr>
              <w:t>序号</w:t>
            </w:r>
          </w:p>
        </w:tc>
        <w:tc>
          <w:tcPr>
            <w:tcW w:w="7513" w:type="dxa"/>
            <w:shd w:val="clear" w:color="auto" w:fill="auto"/>
            <w:vAlign w:val="center"/>
            <w:hideMark/>
          </w:tcPr>
          <w:p w:rsidR="00112AF5" w:rsidRPr="00F837D4" w:rsidRDefault="00112AF5" w:rsidP="00877EB5">
            <w:pPr>
              <w:widowControl/>
              <w:jc w:val="center"/>
              <w:rPr>
                <w:rFonts w:ascii="方正黑体_GBK" w:eastAsia="方正黑体_GBK" w:hAnsi="宋体" w:cs="宋体"/>
                <w:color w:val="000000"/>
                <w:kern w:val="0"/>
                <w:sz w:val="24"/>
                <w:szCs w:val="24"/>
              </w:rPr>
            </w:pPr>
            <w:r w:rsidRPr="00F837D4">
              <w:rPr>
                <w:rFonts w:ascii="方正黑体_GBK" w:eastAsia="方正黑体_GBK" w:hAnsi="宋体" w:cs="宋体" w:hint="eastAsia"/>
                <w:color w:val="000000"/>
                <w:kern w:val="0"/>
                <w:sz w:val="24"/>
                <w:szCs w:val="24"/>
              </w:rPr>
              <w:t>课题名称</w:t>
            </w:r>
          </w:p>
        </w:tc>
        <w:tc>
          <w:tcPr>
            <w:tcW w:w="1516" w:type="dxa"/>
            <w:shd w:val="clear" w:color="auto" w:fill="auto"/>
            <w:vAlign w:val="center"/>
            <w:hideMark/>
          </w:tcPr>
          <w:p w:rsidR="00112AF5" w:rsidRPr="00F837D4" w:rsidRDefault="00112AF5" w:rsidP="00877EB5">
            <w:pPr>
              <w:widowControl/>
              <w:jc w:val="center"/>
              <w:rPr>
                <w:rFonts w:ascii="方正黑体_GBK" w:eastAsia="方正黑体_GBK" w:hAnsi="宋体" w:cs="宋体"/>
                <w:color w:val="000000"/>
                <w:kern w:val="0"/>
                <w:sz w:val="24"/>
                <w:szCs w:val="24"/>
              </w:rPr>
            </w:pPr>
            <w:r w:rsidRPr="00F837D4">
              <w:rPr>
                <w:rFonts w:ascii="方正黑体_GBK" w:eastAsia="方正黑体_GBK" w:hAnsi="宋体" w:cs="宋体" w:hint="eastAsia"/>
                <w:color w:val="000000"/>
                <w:kern w:val="0"/>
                <w:sz w:val="24"/>
                <w:szCs w:val="24"/>
              </w:rPr>
              <w:t>项目负责人</w:t>
            </w:r>
          </w:p>
        </w:tc>
        <w:tc>
          <w:tcPr>
            <w:tcW w:w="2980" w:type="dxa"/>
            <w:shd w:val="clear" w:color="auto" w:fill="auto"/>
            <w:vAlign w:val="center"/>
            <w:hideMark/>
          </w:tcPr>
          <w:p w:rsidR="00112AF5" w:rsidRPr="00F837D4" w:rsidRDefault="00112AF5" w:rsidP="00877EB5">
            <w:pPr>
              <w:widowControl/>
              <w:jc w:val="center"/>
              <w:rPr>
                <w:rFonts w:ascii="方正黑体_GBK" w:eastAsia="方正黑体_GBK" w:hAnsi="宋体" w:cs="宋体"/>
                <w:color w:val="000000"/>
                <w:kern w:val="0"/>
                <w:sz w:val="24"/>
                <w:szCs w:val="24"/>
              </w:rPr>
            </w:pPr>
            <w:r w:rsidRPr="00F837D4">
              <w:rPr>
                <w:rFonts w:ascii="方正黑体_GBK" w:eastAsia="方正黑体_GBK" w:hAnsi="宋体" w:cs="宋体" w:hint="eastAsia"/>
                <w:color w:val="000000"/>
                <w:kern w:val="0"/>
                <w:sz w:val="24"/>
                <w:szCs w:val="24"/>
              </w:rPr>
              <w:t>承担单位</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1</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成人学习理论视域下保健人才培训模式构建研究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洪</w:t>
            </w:r>
            <w:proofErr w:type="gramStart"/>
            <w:r w:rsidRPr="00F837D4">
              <w:rPr>
                <w:rFonts w:ascii="宋体" w:eastAsia="宋体" w:hAnsi="宋体" w:cs="宋体" w:hint="eastAsia"/>
                <w:color w:val="000000"/>
                <w:kern w:val="0"/>
                <w:sz w:val="22"/>
              </w:rPr>
              <w:t>牮</w:t>
            </w:r>
            <w:proofErr w:type="gramEnd"/>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江苏省人民医院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2</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基于EVIDEM框架的老年晚期癌症患者家庭</w:t>
            </w:r>
            <w:proofErr w:type="gramStart"/>
            <w:r w:rsidRPr="00F837D4">
              <w:rPr>
                <w:rFonts w:ascii="宋体" w:eastAsia="宋体" w:hAnsi="宋体" w:cs="宋体" w:hint="eastAsia"/>
                <w:color w:val="000000"/>
                <w:kern w:val="0"/>
                <w:sz w:val="22"/>
              </w:rPr>
              <w:t>安宁疗护偏好</w:t>
            </w:r>
            <w:proofErr w:type="gramEnd"/>
            <w:r w:rsidRPr="00F837D4">
              <w:rPr>
                <w:rFonts w:ascii="宋体" w:eastAsia="宋体" w:hAnsi="宋体" w:cs="宋体" w:hint="eastAsia"/>
                <w:color w:val="000000"/>
                <w:kern w:val="0"/>
                <w:sz w:val="22"/>
              </w:rPr>
              <w:t>及决策辅助研究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张玉玺</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江苏省人民医院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3</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基于多组</w:t>
            </w:r>
            <w:proofErr w:type="gramStart"/>
            <w:r w:rsidRPr="00F837D4">
              <w:rPr>
                <w:rFonts w:ascii="宋体" w:eastAsia="宋体" w:hAnsi="宋体" w:cs="宋体" w:hint="eastAsia"/>
                <w:color w:val="000000"/>
                <w:kern w:val="0"/>
                <w:sz w:val="22"/>
              </w:rPr>
              <w:t>学综合</w:t>
            </w:r>
            <w:proofErr w:type="gramEnd"/>
            <w:r w:rsidRPr="00F837D4">
              <w:rPr>
                <w:rFonts w:ascii="宋体" w:eastAsia="宋体" w:hAnsi="宋体" w:cs="宋体" w:hint="eastAsia"/>
                <w:color w:val="000000"/>
                <w:kern w:val="0"/>
                <w:sz w:val="22"/>
              </w:rPr>
              <w:t>分析的多系统萎缩早期诊断及预后评估模型的应用研究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proofErr w:type="gramStart"/>
            <w:r w:rsidRPr="00F837D4">
              <w:rPr>
                <w:rFonts w:ascii="宋体" w:eastAsia="宋体" w:hAnsi="宋体" w:cs="宋体" w:hint="eastAsia"/>
                <w:color w:val="000000"/>
                <w:kern w:val="0"/>
                <w:sz w:val="22"/>
              </w:rPr>
              <w:t>牛琦</w:t>
            </w:r>
            <w:proofErr w:type="gramEnd"/>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江苏省人民医院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4</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间接热量测定法优化营养支持能量供给对延长机械通气老年危重患者肌肉萎缩的影响</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张倩</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江苏省人民医院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5</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proofErr w:type="gramStart"/>
            <w:r w:rsidRPr="00F837D4">
              <w:rPr>
                <w:rFonts w:ascii="宋体" w:eastAsia="宋体" w:hAnsi="宋体" w:cs="宋体" w:hint="eastAsia"/>
                <w:color w:val="000000"/>
                <w:kern w:val="0"/>
                <w:sz w:val="22"/>
              </w:rPr>
              <w:t>顺铂诱导</w:t>
            </w:r>
            <w:proofErr w:type="gramEnd"/>
            <w:r w:rsidRPr="00F837D4">
              <w:rPr>
                <w:rFonts w:ascii="宋体" w:eastAsia="宋体" w:hAnsi="宋体" w:cs="宋体" w:hint="eastAsia"/>
                <w:color w:val="000000"/>
                <w:kern w:val="0"/>
                <w:sz w:val="22"/>
              </w:rPr>
              <w:t>肾小管上皮细胞</w:t>
            </w:r>
            <w:proofErr w:type="gramStart"/>
            <w:r w:rsidRPr="00F837D4">
              <w:rPr>
                <w:rFonts w:ascii="宋体" w:eastAsia="宋体" w:hAnsi="宋体" w:cs="宋体" w:hint="eastAsia"/>
                <w:color w:val="000000"/>
                <w:kern w:val="0"/>
                <w:sz w:val="22"/>
              </w:rPr>
              <w:t>焦亡并</w:t>
            </w:r>
            <w:proofErr w:type="gramEnd"/>
            <w:r w:rsidRPr="00F837D4">
              <w:rPr>
                <w:rFonts w:ascii="宋体" w:eastAsia="宋体" w:hAnsi="宋体" w:cs="宋体" w:hint="eastAsia"/>
                <w:color w:val="000000"/>
                <w:kern w:val="0"/>
                <w:sz w:val="22"/>
              </w:rPr>
              <w:t>通过外</w:t>
            </w:r>
            <w:proofErr w:type="gramStart"/>
            <w:r w:rsidRPr="00F837D4">
              <w:rPr>
                <w:rFonts w:ascii="宋体" w:eastAsia="宋体" w:hAnsi="宋体" w:cs="宋体" w:hint="eastAsia"/>
                <w:color w:val="000000"/>
                <w:kern w:val="0"/>
                <w:sz w:val="22"/>
              </w:rPr>
              <w:t>泌体促进</w:t>
            </w:r>
            <w:proofErr w:type="gramEnd"/>
            <w:r w:rsidRPr="00F837D4">
              <w:rPr>
                <w:rFonts w:ascii="宋体" w:eastAsia="宋体" w:hAnsi="宋体" w:cs="宋体" w:hint="eastAsia"/>
                <w:color w:val="000000"/>
                <w:kern w:val="0"/>
                <w:sz w:val="22"/>
              </w:rPr>
              <w:t>正常细胞</w:t>
            </w:r>
            <w:proofErr w:type="gramStart"/>
            <w:r w:rsidRPr="00F837D4">
              <w:rPr>
                <w:rFonts w:ascii="宋体" w:eastAsia="宋体" w:hAnsi="宋体" w:cs="宋体" w:hint="eastAsia"/>
                <w:color w:val="000000"/>
                <w:kern w:val="0"/>
                <w:sz w:val="22"/>
              </w:rPr>
              <w:t>焦亡加</w:t>
            </w:r>
            <w:proofErr w:type="gramEnd"/>
            <w:r w:rsidRPr="00F837D4">
              <w:rPr>
                <w:rFonts w:ascii="宋体" w:eastAsia="宋体" w:hAnsi="宋体" w:cs="宋体" w:hint="eastAsia"/>
                <w:color w:val="000000"/>
                <w:kern w:val="0"/>
                <w:sz w:val="22"/>
              </w:rPr>
              <w:t>重肾损伤的机制研究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朱蓓</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江苏省人民医院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6</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肾小球滤过率增龄预测：南京模型的建立与评价研究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裴小华</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江苏省人民医院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7</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基于RANK/RANKL/OPG 通路探讨补肾健脾活血法对老年 OS 的干预作用</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滕士超</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江苏省中医院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8</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基于红外热像</w:t>
            </w:r>
            <w:proofErr w:type="gramStart"/>
            <w:r w:rsidRPr="00F837D4">
              <w:rPr>
                <w:rFonts w:ascii="宋体" w:eastAsia="宋体" w:hAnsi="宋体" w:cs="宋体" w:hint="eastAsia"/>
                <w:color w:val="000000"/>
                <w:kern w:val="0"/>
                <w:sz w:val="22"/>
              </w:rPr>
              <w:t>仪评价</w:t>
            </w:r>
            <w:proofErr w:type="gramEnd"/>
            <w:r w:rsidRPr="00F837D4">
              <w:rPr>
                <w:rFonts w:ascii="宋体" w:eastAsia="宋体" w:hAnsi="宋体" w:cs="宋体" w:hint="eastAsia"/>
                <w:color w:val="000000"/>
                <w:kern w:val="0"/>
                <w:sz w:val="22"/>
              </w:rPr>
              <w:t>盛灿若针刺手法治疗老年周围性面瘫的潜在机制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proofErr w:type="gramStart"/>
            <w:r w:rsidRPr="00F837D4">
              <w:rPr>
                <w:rFonts w:ascii="宋体" w:eastAsia="宋体" w:hAnsi="宋体" w:cs="宋体" w:hint="eastAsia"/>
                <w:color w:val="000000"/>
                <w:kern w:val="0"/>
                <w:sz w:val="22"/>
              </w:rPr>
              <w:t>盛艳</w:t>
            </w:r>
            <w:proofErr w:type="gramEnd"/>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江苏省中医院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9</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养心舒脉颗粒治疗老年冠心病临床疗效的多模态影像学评估和相关作用机制研究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秦斌</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江苏省中医院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10</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白脂膏摩疗法干预慢性非特异性颈痛的临床效应评价</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张仕年</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江苏省中医院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lastRenderedPageBreak/>
              <w:t>11</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融合多模态的高血压患者“心脏年龄”预测体系构建及中医药疗效干预评价</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方媛</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江苏省中医院</w:t>
            </w:r>
          </w:p>
        </w:tc>
      </w:tr>
      <w:tr w:rsidR="00112AF5" w:rsidRPr="00F837D4" w:rsidTr="00877EB5">
        <w:trPr>
          <w:trHeight w:val="630"/>
        </w:trPr>
        <w:tc>
          <w:tcPr>
            <w:tcW w:w="851" w:type="dxa"/>
            <w:shd w:val="clear" w:color="auto" w:fill="auto"/>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12</w:t>
            </w:r>
          </w:p>
        </w:tc>
        <w:tc>
          <w:tcPr>
            <w:tcW w:w="7513" w:type="dxa"/>
            <w:shd w:val="clear" w:color="auto" w:fill="auto"/>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点阵激光联合间充质干细胞来源细胞外囊</w:t>
            </w:r>
            <w:proofErr w:type="gramStart"/>
            <w:r>
              <w:rPr>
                <w:rFonts w:ascii="宋体" w:eastAsia="宋体" w:hAnsi="宋体" w:cs="宋体" w:hint="eastAsia"/>
                <w:color w:val="000000"/>
                <w:kern w:val="0"/>
                <w:sz w:val="22"/>
              </w:rPr>
              <w:t>泡治疗</w:t>
            </w:r>
            <w:proofErr w:type="gramEnd"/>
            <w:r>
              <w:rPr>
                <w:rFonts w:ascii="宋体" w:eastAsia="宋体" w:hAnsi="宋体" w:cs="宋体" w:hint="eastAsia"/>
                <w:color w:val="000000"/>
                <w:kern w:val="0"/>
                <w:sz w:val="22"/>
              </w:rPr>
              <w:t>老年难愈合创面的机制与应用研究</w:t>
            </w:r>
          </w:p>
        </w:tc>
        <w:tc>
          <w:tcPr>
            <w:tcW w:w="1516" w:type="dxa"/>
            <w:shd w:val="clear" w:color="auto" w:fill="auto"/>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宗文凯</w:t>
            </w:r>
          </w:p>
        </w:tc>
        <w:tc>
          <w:tcPr>
            <w:tcW w:w="2980" w:type="dxa"/>
            <w:shd w:val="clear" w:color="auto" w:fill="auto"/>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中国医学科学院皮肤病医院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13</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基于</w:t>
            </w:r>
            <w:proofErr w:type="gramStart"/>
            <w:r>
              <w:rPr>
                <w:rFonts w:ascii="宋体" w:eastAsia="宋体" w:hAnsi="宋体" w:cs="宋体" w:hint="eastAsia"/>
                <w:color w:val="000000"/>
                <w:kern w:val="0"/>
                <w:sz w:val="22"/>
              </w:rPr>
              <w:t>多手术</w:t>
            </w:r>
            <w:proofErr w:type="gramEnd"/>
            <w:r>
              <w:rPr>
                <w:rFonts w:ascii="宋体" w:eastAsia="宋体" w:hAnsi="宋体" w:cs="宋体" w:hint="eastAsia"/>
                <w:color w:val="000000"/>
                <w:kern w:val="0"/>
                <w:sz w:val="22"/>
              </w:rPr>
              <w:t>方式的良性前列腺增生治疗决策支持与预后预测模型的研究</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魏勇</w:t>
            </w:r>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南京医科大学第二附属医院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14</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高精度经颅交流电通过重塑注意网络改善卒中后注意障碍的作用及机制</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陈文莉</w:t>
            </w:r>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东南大学附属中大医院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15</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基于机器学习的ICU老年患者骨骼肌质量下降风险预测及分级康复应用研究</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李晓青</w:t>
            </w:r>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东南大学附属中大医院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16</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8-甲氧基山奈</w:t>
            </w:r>
            <w:proofErr w:type="gramStart"/>
            <w:r>
              <w:rPr>
                <w:rFonts w:ascii="宋体" w:eastAsia="宋体" w:hAnsi="宋体" w:cs="宋体" w:hint="eastAsia"/>
                <w:color w:val="000000"/>
                <w:kern w:val="0"/>
                <w:sz w:val="22"/>
              </w:rPr>
              <w:t>酚</w:t>
            </w:r>
            <w:proofErr w:type="gramEnd"/>
            <w:r>
              <w:rPr>
                <w:rFonts w:ascii="宋体" w:eastAsia="宋体" w:hAnsi="宋体" w:cs="宋体" w:hint="eastAsia"/>
                <w:color w:val="000000"/>
                <w:kern w:val="0"/>
                <w:sz w:val="22"/>
              </w:rPr>
              <w:t>调控PRKCA</w:t>
            </w:r>
            <w:proofErr w:type="gramStart"/>
            <w:r>
              <w:rPr>
                <w:rFonts w:ascii="宋体" w:eastAsia="宋体" w:hAnsi="宋体" w:cs="宋体" w:hint="eastAsia"/>
                <w:color w:val="000000"/>
                <w:kern w:val="0"/>
                <w:sz w:val="22"/>
              </w:rPr>
              <w:t>介</w:t>
            </w:r>
            <w:proofErr w:type="gramEnd"/>
            <w:r>
              <w:rPr>
                <w:rFonts w:ascii="宋体" w:eastAsia="宋体" w:hAnsi="宋体" w:cs="宋体" w:hint="eastAsia"/>
                <w:color w:val="000000"/>
                <w:kern w:val="0"/>
                <w:sz w:val="22"/>
              </w:rPr>
              <w:t>导的线粒体自噬对老年溃疡性结肠炎的作用及机制研究</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何挚</w:t>
            </w:r>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东南大学附属中大医院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17</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社会生态视角下老年骨质疏松症健康管理模式构建及验证</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薛幼华</w:t>
            </w:r>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东南大学附属中大医院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18</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地中海饮食健康教育干预对糖尿病前期合并脂肪肝人群影响研究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葛维明</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江苏省省级机关医院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19</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光子计数CT冠脉斑块成分定量联合血脂参数预测斑块进展的临床研究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于洁</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江苏省省级机关医院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20</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心肺耦合分析在帕金森病自主神经功能评估中的应用研究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郑慧芬</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江苏省省级机关医院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21</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 xml:space="preserve">基于机器学习的骶管囊肿（Sacral </w:t>
            </w:r>
            <w:proofErr w:type="spellStart"/>
            <w:r w:rsidRPr="00F837D4">
              <w:rPr>
                <w:rFonts w:ascii="宋体" w:eastAsia="宋体" w:hAnsi="宋体" w:cs="宋体" w:hint="eastAsia"/>
                <w:color w:val="000000"/>
                <w:kern w:val="0"/>
                <w:sz w:val="22"/>
              </w:rPr>
              <w:t>Tarlov</w:t>
            </w:r>
            <w:proofErr w:type="spellEnd"/>
            <w:r w:rsidRPr="00F837D4">
              <w:rPr>
                <w:rFonts w:ascii="宋体" w:eastAsia="宋体" w:hAnsi="宋体" w:cs="宋体" w:hint="eastAsia"/>
                <w:color w:val="000000"/>
                <w:kern w:val="0"/>
                <w:sz w:val="22"/>
              </w:rPr>
              <w:t xml:space="preserve"> Cyst）风险预测模型构建及全内窥镜下微</w:t>
            </w:r>
            <w:proofErr w:type="gramStart"/>
            <w:r w:rsidRPr="00F837D4">
              <w:rPr>
                <w:rFonts w:ascii="宋体" w:eastAsia="宋体" w:hAnsi="宋体" w:cs="宋体" w:hint="eastAsia"/>
                <w:color w:val="000000"/>
                <w:kern w:val="0"/>
                <w:sz w:val="22"/>
              </w:rPr>
              <w:t>创治疗</w:t>
            </w:r>
            <w:proofErr w:type="gramEnd"/>
            <w:r w:rsidRPr="00F837D4">
              <w:rPr>
                <w:rFonts w:ascii="宋体" w:eastAsia="宋体" w:hAnsi="宋体" w:cs="宋体" w:hint="eastAsia"/>
                <w:color w:val="000000"/>
                <w:kern w:val="0"/>
                <w:sz w:val="22"/>
              </w:rPr>
              <w:t>的临床疗效研究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proofErr w:type="gramStart"/>
            <w:r w:rsidRPr="00F837D4">
              <w:rPr>
                <w:rFonts w:ascii="宋体" w:eastAsia="宋体" w:hAnsi="宋体" w:cs="宋体" w:hint="eastAsia"/>
                <w:color w:val="000000"/>
                <w:kern w:val="0"/>
                <w:sz w:val="22"/>
              </w:rPr>
              <w:t>陆洋</w:t>
            </w:r>
            <w:proofErr w:type="gramEnd"/>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江苏省中西医结合医院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22</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不同中医体质的老年人中医非药物干预方式的构建与应用</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赵娟</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江苏省中西医结合医院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23</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基于风险预测的免疫检查点抑制剂相关肺炎分级管理方案的构建与实证研究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proofErr w:type="gramStart"/>
            <w:r w:rsidRPr="00F837D4">
              <w:rPr>
                <w:rFonts w:ascii="宋体" w:eastAsia="宋体" w:hAnsi="宋体" w:cs="宋体" w:hint="eastAsia"/>
                <w:color w:val="000000"/>
                <w:kern w:val="0"/>
                <w:sz w:val="22"/>
              </w:rPr>
              <w:t>羌燕</w:t>
            </w:r>
            <w:proofErr w:type="gramEnd"/>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江苏省肿瘤医院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lastRenderedPageBreak/>
              <w:t>24</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APCDD1L-AS1通过稳定DLST驱动三羧酸循环促进肺腺癌奥</w:t>
            </w:r>
            <w:proofErr w:type="gramStart"/>
            <w:r w:rsidRPr="00F837D4">
              <w:rPr>
                <w:rFonts w:ascii="宋体" w:eastAsia="宋体" w:hAnsi="宋体" w:cs="宋体" w:hint="eastAsia"/>
                <w:color w:val="000000"/>
                <w:kern w:val="0"/>
                <w:sz w:val="22"/>
              </w:rPr>
              <w:t>希替尼</w:t>
            </w:r>
            <w:proofErr w:type="gramEnd"/>
            <w:r w:rsidRPr="00F837D4">
              <w:rPr>
                <w:rFonts w:ascii="宋体" w:eastAsia="宋体" w:hAnsi="宋体" w:cs="宋体" w:hint="eastAsia"/>
                <w:color w:val="000000"/>
                <w:kern w:val="0"/>
                <w:sz w:val="22"/>
              </w:rPr>
              <w:t>耐药机制的研究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胡静雯</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江苏省肿瘤医院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25</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MDP钙盐调控DPSCs成牙本质分化及MMP-9抑制在牙髓保护中的作用及机制研究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陈晨</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江苏省口腔医院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26</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基于机器学习构建早期识别</w:t>
            </w:r>
            <w:proofErr w:type="gramStart"/>
            <w:r>
              <w:rPr>
                <w:rFonts w:ascii="宋体" w:eastAsia="宋体" w:hAnsi="宋体" w:cs="宋体" w:hint="eastAsia"/>
                <w:color w:val="000000"/>
                <w:kern w:val="0"/>
                <w:sz w:val="22"/>
              </w:rPr>
              <w:t>老年共病</w:t>
            </w:r>
            <w:proofErr w:type="gramEnd"/>
            <w:r>
              <w:rPr>
                <w:rFonts w:ascii="宋体" w:eastAsia="宋体" w:hAnsi="宋体" w:cs="宋体" w:hint="eastAsia"/>
                <w:color w:val="000000"/>
                <w:kern w:val="0"/>
                <w:sz w:val="22"/>
              </w:rPr>
              <w:t>患者脓毒症的</w:t>
            </w:r>
            <w:proofErr w:type="gramStart"/>
            <w:r>
              <w:rPr>
                <w:rFonts w:ascii="宋体" w:eastAsia="宋体" w:hAnsi="宋体" w:cs="宋体" w:hint="eastAsia"/>
                <w:color w:val="000000"/>
                <w:kern w:val="0"/>
                <w:sz w:val="22"/>
              </w:rPr>
              <w:t>转录组特征</w:t>
            </w:r>
            <w:proofErr w:type="gramEnd"/>
            <w:r>
              <w:rPr>
                <w:rFonts w:ascii="宋体" w:eastAsia="宋体" w:hAnsi="宋体" w:cs="宋体" w:hint="eastAsia"/>
                <w:color w:val="000000"/>
                <w:kern w:val="0"/>
                <w:sz w:val="22"/>
              </w:rPr>
              <w:t>预警模型</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杨翔</w:t>
            </w:r>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东部战区总医院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27</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老年胃肠肿瘤患者术后并发症的影响因素分析及其与术前衰弱和</w:t>
            </w:r>
            <w:proofErr w:type="gramStart"/>
            <w:r>
              <w:rPr>
                <w:rFonts w:ascii="宋体" w:eastAsia="宋体" w:hAnsi="宋体" w:cs="宋体" w:hint="eastAsia"/>
                <w:color w:val="000000"/>
                <w:kern w:val="0"/>
                <w:sz w:val="22"/>
              </w:rPr>
              <w:t>肌少</w:t>
            </w:r>
            <w:proofErr w:type="gramEnd"/>
            <w:r>
              <w:rPr>
                <w:rFonts w:ascii="宋体" w:eastAsia="宋体" w:hAnsi="宋体" w:cs="宋体" w:hint="eastAsia"/>
                <w:color w:val="000000"/>
                <w:kern w:val="0"/>
                <w:sz w:val="22"/>
              </w:rPr>
              <w:t>症的相关性研究</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朱冬梅</w:t>
            </w:r>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东部战区总医院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28</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基于单细胞</w:t>
            </w:r>
            <w:proofErr w:type="gramStart"/>
            <w:r>
              <w:rPr>
                <w:rFonts w:ascii="宋体" w:eastAsia="宋体" w:hAnsi="宋体" w:cs="宋体" w:hint="eastAsia"/>
                <w:color w:val="000000"/>
                <w:kern w:val="0"/>
                <w:sz w:val="22"/>
              </w:rPr>
              <w:t>转录组</w:t>
            </w:r>
            <w:proofErr w:type="gramEnd"/>
            <w:r>
              <w:rPr>
                <w:rFonts w:ascii="宋体" w:eastAsia="宋体" w:hAnsi="宋体" w:cs="宋体" w:hint="eastAsia"/>
                <w:color w:val="000000"/>
                <w:kern w:val="0"/>
                <w:sz w:val="22"/>
              </w:rPr>
              <w:t>联合网络药理学的丹参治疗老年心力衰竭的机制和临床研究</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吕磊</w:t>
            </w:r>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东部战区总医院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29</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老年人群口腔衰弱对认知障碍的影响路径研究</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俞浩</w:t>
            </w:r>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江苏省疾病预防控制中心</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30</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睡眠沙龙联合失眠数字疗法改善疗养老年干部睡眠障碍的护理效果研究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杨银华</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江苏省太湖康复医院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31</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中医思维下的音乐</w:t>
            </w:r>
            <w:proofErr w:type="gramStart"/>
            <w:r w:rsidRPr="00F837D4">
              <w:rPr>
                <w:rFonts w:ascii="宋体" w:eastAsia="宋体" w:hAnsi="宋体" w:cs="宋体" w:hint="eastAsia"/>
                <w:color w:val="000000"/>
                <w:kern w:val="0"/>
                <w:sz w:val="22"/>
              </w:rPr>
              <w:t>疗愈对老年人</w:t>
            </w:r>
            <w:proofErr w:type="gramEnd"/>
            <w:r w:rsidRPr="00F837D4">
              <w:rPr>
                <w:rFonts w:ascii="宋体" w:eastAsia="宋体" w:hAnsi="宋体" w:cs="宋体" w:hint="eastAsia"/>
                <w:color w:val="000000"/>
                <w:kern w:val="0"/>
                <w:sz w:val="22"/>
              </w:rPr>
              <w:t>睡眠障碍的干预研究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proofErr w:type="gramStart"/>
            <w:r w:rsidRPr="00F837D4">
              <w:rPr>
                <w:rFonts w:ascii="宋体" w:eastAsia="宋体" w:hAnsi="宋体" w:cs="宋体" w:hint="eastAsia"/>
                <w:color w:val="000000"/>
                <w:kern w:val="0"/>
                <w:sz w:val="22"/>
              </w:rPr>
              <w:t>束雅春</w:t>
            </w:r>
            <w:proofErr w:type="gramEnd"/>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江苏省海滨康复医院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32</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基于优势T细胞表位谱的结直肠癌患者特异性细胞免疫功能的普适性检测系统的临床应用研究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杨瑞玲</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徐州医科大学附属医院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33</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眼底摄片结合卷积神经网络模型分析预测健康体检人群早期痴呆风险的临床研究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徐燕</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苏州大学附属第一医院</w:t>
            </w:r>
          </w:p>
        </w:tc>
      </w:tr>
      <w:tr w:rsidR="00112AF5" w:rsidRPr="00F837D4" w:rsidTr="00877EB5">
        <w:trPr>
          <w:trHeight w:val="630"/>
        </w:trPr>
        <w:tc>
          <w:tcPr>
            <w:tcW w:w="851"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3</w:t>
            </w:r>
            <w:r>
              <w:rPr>
                <w:rFonts w:ascii="宋体" w:eastAsia="宋体" w:hAnsi="宋体" w:cs="宋体"/>
                <w:color w:val="000000"/>
                <w:kern w:val="0"/>
                <w:sz w:val="22"/>
              </w:rPr>
              <w:t>4</w:t>
            </w:r>
          </w:p>
        </w:tc>
        <w:tc>
          <w:tcPr>
            <w:tcW w:w="7513"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left"/>
              <w:rPr>
                <w:rFonts w:ascii="宋体" w:eastAsia="宋体" w:hAnsi="宋体" w:cs="宋体"/>
                <w:color w:val="000000"/>
                <w:kern w:val="0"/>
                <w:sz w:val="22"/>
              </w:rPr>
            </w:pPr>
            <w:r>
              <w:rPr>
                <w:rFonts w:ascii="宋体" w:eastAsia="宋体" w:hAnsi="宋体" w:cs="宋体" w:hint="eastAsia"/>
                <w:color w:val="000000"/>
                <w:kern w:val="0"/>
                <w:sz w:val="22"/>
              </w:rPr>
              <w:t>能谱CT及临床多维特征预测上</w:t>
            </w:r>
            <w:proofErr w:type="gramStart"/>
            <w:r>
              <w:rPr>
                <w:rFonts w:ascii="宋体" w:eastAsia="宋体" w:hAnsi="宋体" w:cs="宋体" w:hint="eastAsia"/>
                <w:color w:val="000000"/>
                <w:kern w:val="0"/>
                <w:sz w:val="22"/>
              </w:rPr>
              <w:t>消化道早癌淋巴结</w:t>
            </w:r>
            <w:proofErr w:type="gramEnd"/>
            <w:r>
              <w:rPr>
                <w:rFonts w:ascii="宋体" w:eastAsia="宋体" w:hAnsi="宋体" w:cs="宋体" w:hint="eastAsia"/>
                <w:color w:val="000000"/>
                <w:kern w:val="0"/>
                <w:sz w:val="22"/>
              </w:rPr>
              <w:t>转移</w:t>
            </w:r>
          </w:p>
        </w:tc>
        <w:tc>
          <w:tcPr>
            <w:tcW w:w="1516"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proofErr w:type="gramStart"/>
            <w:r>
              <w:rPr>
                <w:rFonts w:ascii="宋体" w:eastAsia="宋体" w:hAnsi="宋体" w:cs="宋体" w:hint="eastAsia"/>
                <w:color w:val="000000"/>
                <w:kern w:val="0"/>
                <w:sz w:val="22"/>
              </w:rPr>
              <w:t>周科峰</w:t>
            </w:r>
            <w:proofErr w:type="gramEnd"/>
          </w:p>
        </w:tc>
        <w:tc>
          <w:tcPr>
            <w:tcW w:w="2980" w:type="dxa"/>
            <w:tcBorders>
              <w:top w:val="single" w:sz="4" w:space="0" w:color="auto"/>
              <w:left w:val="single" w:sz="4" w:space="0" w:color="auto"/>
              <w:bottom w:val="single" w:sz="4" w:space="0" w:color="auto"/>
              <w:right w:val="single" w:sz="4" w:space="0" w:color="auto"/>
            </w:tcBorders>
            <w:vAlign w:val="center"/>
          </w:tcPr>
          <w:p w:rsidR="00112AF5" w:rsidRDefault="00112AF5" w:rsidP="00877EB5">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南京鼓楼医院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3</w:t>
            </w:r>
            <w:r>
              <w:rPr>
                <w:rFonts w:ascii="宋体" w:eastAsia="宋体" w:hAnsi="宋体" w:cs="宋体"/>
                <w:color w:val="000000"/>
                <w:kern w:val="0"/>
                <w:sz w:val="22"/>
              </w:rPr>
              <w:t>5</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专科</w:t>
            </w:r>
            <w:proofErr w:type="gramStart"/>
            <w:r w:rsidRPr="00F837D4">
              <w:rPr>
                <w:rFonts w:ascii="宋体" w:eastAsia="宋体" w:hAnsi="宋体" w:cs="宋体" w:hint="eastAsia"/>
                <w:color w:val="000000"/>
                <w:kern w:val="0"/>
                <w:sz w:val="22"/>
              </w:rPr>
              <w:t>医</w:t>
            </w:r>
            <w:proofErr w:type="gramEnd"/>
            <w:r w:rsidRPr="00F837D4">
              <w:rPr>
                <w:rFonts w:ascii="宋体" w:eastAsia="宋体" w:hAnsi="宋体" w:cs="宋体" w:hint="eastAsia"/>
                <w:color w:val="000000"/>
                <w:kern w:val="0"/>
                <w:sz w:val="22"/>
              </w:rPr>
              <w:t>联体视角下前列腺癌“筛查+诊疗”整合医疗模式研究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徐林锋</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南京鼓楼医院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36</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脉冲振荡肺功能（IOS）联合自测</w:t>
            </w:r>
            <w:proofErr w:type="gramStart"/>
            <w:r w:rsidRPr="00F837D4">
              <w:rPr>
                <w:rFonts w:ascii="宋体" w:eastAsia="宋体" w:hAnsi="宋体" w:cs="宋体" w:hint="eastAsia"/>
                <w:color w:val="000000"/>
                <w:kern w:val="0"/>
                <w:sz w:val="22"/>
              </w:rPr>
              <w:t>式峰速仪</w:t>
            </w:r>
            <w:proofErr w:type="gramEnd"/>
            <w:r w:rsidRPr="00F837D4">
              <w:rPr>
                <w:rFonts w:ascii="宋体" w:eastAsia="宋体" w:hAnsi="宋体" w:cs="宋体" w:hint="eastAsia"/>
                <w:color w:val="000000"/>
                <w:kern w:val="0"/>
                <w:sz w:val="22"/>
              </w:rPr>
              <w:t>在老年衰弱病人肺功能评估中的价值研究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王青</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南京鼓楼医院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lastRenderedPageBreak/>
              <w:t>37</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基于生成式AI大模型的危重症PICS专</w:t>
            </w:r>
            <w:proofErr w:type="gramStart"/>
            <w:r w:rsidRPr="00F837D4">
              <w:rPr>
                <w:rFonts w:ascii="宋体" w:eastAsia="宋体" w:hAnsi="宋体" w:cs="宋体" w:hint="eastAsia"/>
                <w:color w:val="000000"/>
                <w:kern w:val="0"/>
                <w:sz w:val="22"/>
              </w:rPr>
              <w:t>病资源</w:t>
            </w:r>
            <w:proofErr w:type="gramEnd"/>
            <w:r w:rsidRPr="00F837D4">
              <w:rPr>
                <w:rFonts w:ascii="宋体" w:eastAsia="宋体" w:hAnsi="宋体" w:cs="宋体" w:hint="eastAsia"/>
                <w:color w:val="000000"/>
                <w:kern w:val="0"/>
                <w:sz w:val="22"/>
              </w:rPr>
              <w:t>库与智慧诊疗关键技术研发</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proofErr w:type="gramStart"/>
            <w:r w:rsidRPr="00F837D4">
              <w:rPr>
                <w:rFonts w:ascii="宋体" w:eastAsia="宋体" w:hAnsi="宋体" w:cs="宋体" w:hint="eastAsia"/>
                <w:color w:val="000000"/>
                <w:kern w:val="0"/>
                <w:sz w:val="22"/>
              </w:rPr>
              <w:t>陈鸣</w:t>
            </w:r>
            <w:proofErr w:type="gramEnd"/>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南京鼓楼医院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3</w:t>
            </w:r>
            <w:r>
              <w:rPr>
                <w:rFonts w:ascii="宋体" w:eastAsia="宋体" w:hAnsi="宋体" w:cs="宋体"/>
                <w:color w:val="000000"/>
                <w:kern w:val="0"/>
                <w:sz w:val="22"/>
              </w:rPr>
              <w:t>8</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基于机器学习算法的老年糖尿病患者抑郁风险预测模型构建与验证</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李林</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南京市第一医院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Pr>
                <w:rFonts w:ascii="宋体" w:eastAsia="宋体" w:hAnsi="宋体" w:cs="宋体"/>
                <w:color w:val="000000"/>
                <w:kern w:val="0"/>
                <w:sz w:val="22"/>
              </w:rPr>
              <w:t>39</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基于“脑肠轴”理论的针刺疗法联合青陈合剂治疗脾虚气滞型老年功能性消化不良的疗效观察及机制探讨</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张冠成</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南京市中医院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4</w:t>
            </w:r>
            <w:r>
              <w:rPr>
                <w:rFonts w:ascii="宋体" w:eastAsia="宋体" w:hAnsi="宋体" w:cs="宋体"/>
                <w:color w:val="000000"/>
                <w:kern w:val="0"/>
                <w:sz w:val="22"/>
              </w:rPr>
              <w:t>0</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不同平衡牙</w:t>
            </w:r>
            <w:proofErr w:type="gramStart"/>
            <w:r w:rsidRPr="00F837D4">
              <w:rPr>
                <w:rFonts w:ascii="宋体" w:eastAsia="宋体" w:hAnsi="宋体" w:cs="宋体" w:hint="eastAsia"/>
                <w:color w:val="000000"/>
                <w:kern w:val="0"/>
                <w:sz w:val="22"/>
              </w:rPr>
              <w:t>合设计</w:t>
            </w:r>
            <w:proofErr w:type="gramEnd"/>
            <w:r w:rsidRPr="00F837D4">
              <w:rPr>
                <w:rFonts w:ascii="宋体" w:eastAsia="宋体" w:hAnsi="宋体" w:cs="宋体" w:hint="eastAsia"/>
                <w:color w:val="000000"/>
                <w:kern w:val="0"/>
                <w:sz w:val="22"/>
              </w:rPr>
              <w:t>影响舌</w:t>
            </w:r>
            <w:proofErr w:type="gramStart"/>
            <w:r w:rsidRPr="00F837D4">
              <w:rPr>
                <w:rFonts w:ascii="宋体" w:eastAsia="宋体" w:hAnsi="宋体" w:cs="宋体" w:hint="eastAsia"/>
                <w:color w:val="000000"/>
                <w:kern w:val="0"/>
                <w:sz w:val="22"/>
              </w:rPr>
              <w:t>侧集中牙</w:t>
            </w:r>
            <w:proofErr w:type="gramEnd"/>
            <w:r w:rsidRPr="00F837D4">
              <w:rPr>
                <w:rFonts w:ascii="宋体" w:eastAsia="宋体" w:hAnsi="宋体" w:cs="宋体" w:hint="eastAsia"/>
                <w:color w:val="000000"/>
                <w:kern w:val="0"/>
                <w:sz w:val="22"/>
              </w:rPr>
              <w:t>合全口义齿咀嚼效率的临床研究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聂蓉蓉</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南京市口腔医院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4</w:t>
            </w:r>
            <w:r>
              <w:rPr>
                <w:rFonts w:ascii="宋体" w:eastAsia="宋体" w:hAnsi="宋体" w:cs="宋体"/>
                <w:color w:val="000000"/>
                <w:kern w:val="0"/>
                <w:sz w:val="22"/>
              </w:rPr>
              <w:t>1</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负载RSV-CPDs的抗菌凝胶调节氧化应激治疗牙周炎的探究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proofErr w:type="gramStart"/>
            <w:r w:rsidRPr="00F837D4">
              <w:rPr>
                <w:rFonts w:ascii="宋体" w:eastAsia="宋体" w:hAnsi="宋体" w:cs="宋体" w:hint="eastAsia"/>
                <w:color w:val="000000"/>
                <w:kern w:val="0"/>
                <w:sz w:val="22"/>
              </w:rPr>
              <w:t>苗雷英</w:t>
            </w:r>
            <w:proofErr w:type="gramEnd"/>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南京市口腔医院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4</w:t>
            </w:r>
            <w:r>
              <w:rPr>
                <w:rFonts w:ascii="宋体" w:eastAsia="宋体" w:hAnsi="宋体" w:cs="宋体"/>
                <w:color w:val="000000"/>
                <w:kern w:val="0"/>
                <w:sz w:val="22"/>
              </w:rPr>
              <w:t>2</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基于知识图谱的睡眠障碍诊断技术研究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张丽</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南京脑科医院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4</w:t>
            </w:r>
            <w:r>
              <w:rPr>
                <w:rFonts w:ascii="宋体" w:eastAsia="宋体" w:hAnsi="宋体" w:cs="宋体"/>
                <w:color w:val="000000"/>
                <w:kern w:val="0"/>
                <w:sz w:val="22"/>
              </w:rPr>
              <w:t>3</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RNA调节因子CFIm25</w:t>
            </w:r>
            <w:proofErr w:type="gramStart"/>
            <w:r w:rsidRPr="00F837D4">
              <w:rPr>
                <w:rFonts w:ascii="宋体" w:eastAsia="宋体" w:hAnsi="宋体" w:cs="宋体" w:hint="eastAsia"/>
                <w:color w:val="000000"/>
                <w:kern w:val="0"/>
                <w:sz w:val="22"/>
              </w:rPr>
              <w:t>介</w:t>
            </w:r>
            <w:proofErr w:type="gramEnd"/>
            <w:r w:rsidRPr="00F837D4">
              <w:rPr>
                <w:rFonts w:ascii="宋体" w:eastAsia="宋体" w:hAnsi="宋体" w:cs="宋体" w:hint="eastAsia"/>
                <w:color w:val="000000"/>
                <w:kern w:val="0"/>
                <w:sz w:val="22"/>
              </w:rPr>
              <w:t>导的V型胶原选择性表达致胞外基质重塑在皮肤光老化防治中的作用机制研究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黄菁菁</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南京医科大学第四附属医院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4</w:t>
            </w:r>
            <w:r>
              <w:rPr>
                <w:rFonts w:ascii="宋体" w:eastAsia="宋体" w:hAnsi="宋体" w:cs="宋体"/>
                <w:color w:val="000000"/>
                <w:kern w:val="0"/>
                <w:sz w:val="22"/>
              </w:rPr>
              <w:t>4</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急性缺血性脑卒中患者院前延迟风险预测模型的构建与验证</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高飞</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南京市急救中心</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4</w:t>
            </w:r>
            <w:r>
              <w:rPr>
                <w:rFonts w:ascii="宋体" w:eastAsia="宋体" w:hAnsi="宋体" w:cs="宋体"/>
                <w:color w:val="000000"/>
                <w:kern w:val="0"/>
                <w:sz w:val="22"/>
              </w:rPr>
              <w:t>5</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r w:rsidRPr="00F837D4">
              <w:rPr>
                <w:rFonts w:ascii="宋体" w:eastAsia="宋体" w:hAnsi="宋体" w:cs="宋体" w:hint="eastAsia"/>
                <w:color w:val="000000"/>
                <w:kern w:val="0"/>
                <w:sz w:val="22"/>
              </w:rPr>
              <w:t>肝脏-骨髓脂肪轴代谢失衡在老年骨质疏松发病中的作用及早期干预研究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谭娟</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淮安市第一人民医院</w:t>
            </w:r>
          </w:p>
        </w:tc>
      </w:tr>
      <w:tr w:rsidR="00112AF5" w:rsidRPr="00F837D4" w:rsidTr="00877EB5">
        <w:trPr>
          <w:trHeight w:val="630"/>
        </w:trPr>
        <w:tc>
          <w:tcPr>
            <w:tcW w:w="851"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4</w:t>
            </w:r>
            <w:r>
              <w:rPr>
                <w:rFonts w:ascii="宋体" w:eastAsia="宋体" w:hAnsi="宋体" w:cs="宋体"/>
                <w:color w:val="000000"/>
                <w:kern w:val="0"/>
                <w:sz w:val="22"/>
              </w:rPr>
              <w:t>6</w:t>
            </w:r>
          </w:p>
        </w:tc>
        <w:tc>
          <w:tcPr>
            <w:tcW w:w="7513" w:type="dxa"/>
            <w:shd w:val="clear" w:color="auto" w:fill="auto"/>
            <w:vAlign w:val="center"/>
            <w:hideMark/>
          </w:tcPr>
          <w:p w:rsidR="00112AF5" w:rsidRPr="00F837D4" w:rsidRDefault="00112AF5" w:rsidP="00877EB5">
            <w:pPr>
              <w:widowControl/>
              <w:jc w:val="left"/>
              <w:rPr>
                <w:rFonts w:ascii="宋体" w:eastAsia="宋体" w:hAnsi="宋体" w:cs="宋体"/>
                <w:color w:val="000000"/>
                <w:kern w:val="0"/>
                <w:sz w:val="22"/>
              </w:rPr>
            </w:pPr>
            <w:proofErr w:type="gramStart"/>
            <w:r w:rsidRPr="00F837D4">
              <w:rPr>
                <w:rFonts w:ascii="宋体" w:eastAsia="宋体" w:hAnsi="宋体" w:cs="宋体" w:hint="eastAsia"/>
                <w:color w:val="000000"/>
                <w:kern w:val="0"/>
                <w:sz w:val="22"/>
              </w:rPr>
              <w:t>基于数智慢病</w:t>
            </w:r>
            <w:proofErr w:type="gramEnd"/>
            <w:r w:rsidRPr="00F837D4">
              <w:rPr>
                <w:rFonts w:ascii="宋体" w:eastAsia="宋体" w:hAnsi="宋体" w:cs="宋体" w:hint="eastAsia"/>
                <w:color w:val="000000"/>
                <w:kern w:val="0"/>
                <w:sz w:val="22"/>
              </w:rPr>
              <w:t>管理平台的老年心衰语音评估模型构建与院外管理研究</w:t>
            </w:r>
          </w:p>
        </w:tc>
        <w:tc>
          <w:tcPr>
            <w:tcW w:w="1516"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褚明</w:t>
            </w:r>
          </w:p>
        </w:tc>
        <w:tc>
          <w:tcPr>
            <w:tcW w:w="2980" w:type="dxa"/>
            <w:shd w:val="clear" w:color="auto" w:fill="auto"/>
            <w:vAlign w:val="center"/>
            <w:hideMark/>
          </w:tcPr>
          <w:p w:rsidR="00112AF5" w:rsidRPr="00F837D4" w:rsidRDefault="00112AF5" w:rsidP="00877EB5">
            <w:pPr>
              <w:widowControl/>
              <w:jc w:val="center"/>
              <w:rPr>
                <w:rFonts w:ascii="宋体" w:eastAsia="宋体" w:hAnsi="宋体" w:cs="宋体"/>
                <w:color w:val="000000"/>
                <w:kern w:val="0"/>
                <w:sz w:val="22"/>
              </w:rPr>
            </w:pPr>
            <w:r w:rsidRPr="00F837D4">
              <w:rPr>
                <w:rFonts w:ascii="宋体" w:eastAsia="宋体" w:hAnsi="宋体" w:cs="宋体" w:hint="eastAsia"/>
                <w:color w:val="000000"/>
                <w:kern w:val="0"/>
                <w:sz w:val="22"/>
              </w:rPr>
              <w:t>泰州市人民医院</w:t>
            </w:r>
          </w:p>
        </w:tc>
      </w:tr>
    </w:tbl>
    <w:p w:rsidR="00112AF5" w:rsidRDefault="00112AF5" w:rsidP="00112AF5">
      <w:pPr>
        <w:jc w:val="left"/>
        <w:rPr>
          <w:rFonts w:ascii="方正仿宋_GBK" w:eastAsia="方正仿宋_GBK"/>
          <w:sz w:val="32"/>
          <w:szCs w:val="32"/>
        </w:rPr>
      </w:pPr>
    </w:p>
    <w:p w:rsidR="00112AF5" w:rsidRDefault="00112AF5" w:rsidP="00112AF5">
      <w:pPr>
        <w:spacing w:line="500" w:lineRule="exact"/>
        <w:jc w:val="center"/>
        <w:rPr>
          <w:rFonts w:ascii="方正小标宋_GBK" w:eastAsia="方正小标宋_GBK"/>
          <w:sz w:val="44"/>
          <w:szCs w:val="44"/>
        </w:rPr>
      </w:pPr>
    </w:p>
    <w:p w:rsidR="00112AF5" w:rsidRDefault="00112AF5" w:rsidP="00112AF5">
      <w:pPr>
        <w:spacing w:line="500" w:lineRule="exact"/>
        <w:jc w:val="center"/>
        <w:rPr>
          <w:rFonts w:ascii="方正小标宋_GBK" w:eastAsia="方正小标宋_GBK"/>
          <w:sz w:val="44"/>
          <w:szCs w:val="44"/>
        </w:rPr>
      </w:pPr>
    </w:p>
    <w:p w:rsidR="00112AF5" w:rsidRDefault="00112AF5" w:rsidP="00112AF5">
      <w:pPr>
        <w:spacing w:line="500" w:lineRule="exact"/>
        <w:jc w:val="center"/>
        <w:rPr>
          <w:rFonts w:ascii="方正小标宋_GBK" w:eastAsia="方正小标宋_GBK"/>
          <w:sz w:val="44"/>
          <w:szCs w:val="44"/>
        </w:rPr>
      </w:pPr>
      <w:r w:rsidRPr="007049A7">
        <w:rPr>
          <w:rFonts w:ascii="方正小标宋_GBK" w:eastAsia="方正小标宋_GBK" w:hint="eastAsia"/>
          <w:sz w:val="44"/>
          <w:szCs w:val="44"/>
        </w:rPr>
        <w:t>202</w:t>
      </w:r>
      <w:r>
        <w:rPr>
          <w:rFonts w:ascii="方正小标宋_GBK" w:eastAsia="方正小标宋_GBK" w:hint="eastAsia"/>
          <w:sz w:val="44"/>
          <w:szCs w:val="44"/>
        </w:rPr>
        <w:t>4年省干部保健重点</w:t>
      </w:r>
      <w:r>
        <w:rPr>
          <w:rFonts w:ascii="方正小标宋_GBK" w:eastAsia="方正小标宋_GBK"/>
          <w:sz w:val="44"/>
          <w:szCs w:val="44"/>
        </w:rPr>
        <w:t>课题</w:t>
      </w:r>
      <w:r w:rsidRPr="007049A7">
        <w:rPr>
          <w:rFonts w:ascii="方正小标宋_GBK" w:eastAsia="方正小标宋_GBK" w:hint="eastAsia"/>
          <w:sz w:val="44"/>
          <w:szCs w:val="44"/>
        </w:rPr>
        <w:t>拟立项名单</w:t>
      </w:r>
    </w:p>
    <w:p w:rsidR="00112AF5" w:rsidRPr="007049A7" w:rsidRDefault="00112AF5" w:rsidP="00112AF5">
      <w:pPr>
        <w:spacing w:line="500" w:lineRule="exact"/>
        <w:jc w:val="center"/>
        <w:rPr>
          <w:rFonts w:ascii="方正小标宋_GBK" w:eastAsia="方正小标宋_GBK"/>
          <w:sz w:val="44"/>
          <w:szCs w:val="44"/>
        </w:rPr>
      </w:pPr>
    </w:p>
    <w:tbl>
      <w:tblPr>
        <w:tblW w:w="12860" w:type="dxa"/>
        <w:tblInd w:w="108" w:type="dxa"/>
        <w:tblLook w:val="04A0" w:firstRow="1" w:lastRow="0" w:firstColumn="1" w:lastColumn="0" w:noHBand="0" w:noVBand="1"/>
      </w:tblPr>
      <w:tblGrid>
        <w:gridCol w:w="851"/>
        <w:gridCol w:w="7513"/>
        <w:gridCol w:w="1516"/>
        <w:gridCol w:w="2980"/>
      </w:tblGrid>
      <w:tr w:rsidR="00112AF5" w:rsidRPr="00C4432C" w:rsidTr="00877EB5">
        <w:trPr>
          <w:trHeight w:val="825"/>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2AF5" w:rsidRPr="00C4432C" w:rsidRDefault="00112AF5" w:rsidP="00877EB5">
            <w:pPr>
              <w:widowControl/>
              <w:jc w:val="center"/>
              <w:rPr>
                <w:rFonts w:ascii="方正黑体_GBK" w:eastAsia="方正黑体_GBK" w:hAnsi="宋体" w:cs="宋体"/>
                <w:color w:val="000000"/>
                <w:kern w:val="0"/>
                <w:sz w:val="24"/>
                <w:szCs w:val="24"/>
              </w:rPr>
            </w:pPr>
            <w:r w:rsidRPr="00C4432C">
              <w:rPr>
                <w:rFonts w:ascii="方正黑体_GBK" w:eastAsia="方正黑体_GBK" w:hAnsi="宋体" w:cs="宋体" w:hint="eastAsia"/>
                <w:color w:val="000000"/>
                <w:kern w:val="0"/>
                <w:sz w:val="24"/>
                <w:szCs w:val="24"/>
              </w:rPr>
              <w:t>序号</w:t>
            </w:r>
          </w:p>
        </w:tc>
        <w:tc>
          <w:tcPr>
            <w:tcW w:w="7513" w:type="dxa"/>
            <w:tcBorders>
              <w:top w:val="single" w:sz="4" w:space="0" w:color="auto"/>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center"/>
              <w:rPr>
                <w:rFonts w:ascii="方正黑体_GBK" w:eastAsia="方正黑体_GBK" w:hAnsi="宋体" w:cs="宋体"/>
                <w:color w:val="000000"/>
                <w:kern w:val="0"/>
                <w:sz w:val="24"/>
                <w:szCs w:val="24"/>
              </w:rPr>
            </w:pPr>
            <w:r w:rsidRPr="00C4432C">
              <w:rPr>
                <w:rFonts w:ascii="方正黑体_GBK" w:eastAsia="方正黑体_GBK" w:hAnsi="宋体" w:cs="宋体" w:hint="eastAsia"/>
                <w:color w:val="000000"/>
                <w:kern w:val="0"/>
                <w:sz w:val="24"/>
                <w:szCs w:val="24"/>
              </w:rPr>
              <w:t>课题名称</w:t>
            </w:r>
          </w:p>
        </w:tc>
        <w:tc>
          <w:tcPr>
            <w:tcW w:w="1516" w:type="dxa"/>
            <w:tcBorders>
              <w:top w:val="single" w:sz="4" w:space="0" w:color="auto"/>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center"/>
              <w:rPr>
                <w:rFonts w:ascii="方正黑体_GBK" w:eastAsia="方正黑体_GBK" w:hAnsi="宋体" w:cs="宋体"/>
                <w:color w:val="000000"/>
                <w:kern w:val="0"/>
                <w:sz w:val="24"/>
                <w:szCs w:val="24"/>
              </w:rPr>
            </w:pPr>
            <w:r w:rsidRPr="00C4432C">
              <w:rPr>
                <w:rFonts w:ascii="方正黑体_GBK" w:eastAsia="方正黑体_GBK" w:hAnsi="宋体" w:cs="宋体" w:hint="eastAsia"/>
                <w:color w:val="000000"/>
                <w:kern w:val="0"/>
                <w:sz w:val="24"/>
                <w:szCs w:val="24"/>
              </w:rPr>
              <w:t>项目负责人</w:t>
            </w:r>
          </w:p>
        </w:tc>
        <w:tc>
          <w:tcPr>
            <w:tcW w:w="2980" w:type="dxa"/>
            <w:tcBorders>
              <w:top w:val="single" w:sz="4" w:space="0" w:color="auto"/>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center"/>
              <w:rPr>
                <w:rFonts w:ascii="方正黑体_GBK" w:eastAsia="方正黑体_GBK" w:hAnsi="宋体" w:cs="宋体"/>
                <w:color w:val="000000"/>
                <w:kern w:val="0"/>
                <w:sz w:val="24"/>
                <w:szCs w:val="24"/>
              </w:rPr>
            </w:pPr>
            <w:r w:rsidRPr="00C4432C">
              <w:rPr>
                <w:rFonts w:ascii="方正黑体_GBK" w:eastAsia="方正黑体_GBK" w:hAnsi="宋体" w:cs="宋体" w:hint="eastAsia"/>
                <w:color w:val="000000"/>
                <w:kern w:val="0"/>
                <w:sz w:val="24"/>
                <w:szCs w:val="24"/>
              </w:rPr>
              <w:t>承担单位</w:t>
            </w:r>
          </w:p>
        </w:tc>
      </w:tr>
      <w:tr w:rsidR="00112AF5" w:rsidRPr="00C4432C" w:rsidTr="00877EB5">
        <w:trPr>
          <w:trHeight w:val="64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1</w:t>
            </w:r>
          </w:p>
        </w:tc>
        <w:tc>
          <w:tcPr>
            <w:tcW w:w="7513" w:type="dxa"/>
            <w:tcBorders>
              <w:top w:val="nil"/>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left"/>
              <w:rPr>
                <w:rFonts w:ascii="宋体" w:eastAsia="宋体" w:hAnsi="宋体" w:cs="宋体"/>
                <w:color w:val="000000"/>
                <w:kern w:val="0"/>
                <w:sz w:val="22"/>
              </w:rPr>
            </w:pPr>
            <w:r w:rsidRPr="00C4432C">
              <w:rPr>
                <w:rFonts w:ascii="宋体" w:eastAsia="宋体" w:hAnsi="宋体" w:cs="宋体" w:hint="eastAsia"/>
                <w:color w:val="000000"/>
                <w:kern w:val="0"/>
                <w:sz w:val="22"/>
              </w:rPr>
              <w:t>酸性胆汁酸通过DRP1</w:t>
            </w:r>
            <w:proofErr w:type="gramStart"/>
            <w:r w:rsidRPr="00C4432C">
              <w:rPr>
                <w:rFonts w:ascii="宋体" w:eastAsia="宋体" w:hAnsi="宋体" w:cs="宋体" w:hint="eastAsia"/>
                <w:color w:val="000000"/>
                <w:kern w:val="0"/>
                <w:sz w:val="22"/>
              </w:rPr>
              <w:t>介</w:t>
            </w:r>
            <w:proofErr w:type="gramEnd"/>
            <w:r w:rsidRPr="00C4432C">
              <w:rPr>
                <w:rFonts w:ascii="宋体" w:eastAsia="宋体" w:hAnsi="宋体" w:cs="宋体" w:hint="eastAsia"/>
                <w:color w:val="000000"/>
                <w:kern w:val="0"/>
                <w:sz w:val="22"/>
              </w:rPr>
              <w:t>导线粒体功能障碍在反流性食管炎炎症激活中的作用</w:t>
            </w:r>
          </w:p>
        </w:tc>
        <w:tc>
          <w:tcPr>
            <w:tcW w:w="1516"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朱宏</w:t>
            </w:r>
          </w:p>
        </w:tc>
        <w:tc>
          <w:tcPr>
            <w:tcW w:w="2980"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江苏省人民医院</w:t>
            </w:r>
          </w:p>
        </w:tc>
      </w:tr>
      <w:tr w:rsidR="00112AF5" w:rsidRPr="00C4432C" w:rsidTr="00877EB5">
        <w:trPr>
          <w:trHeight w:val="64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2</w:t>
            </w:r>
          </w:p>
        </w:tc>
        <w:tc>
          <w:tcPr>
            <w:tcW w:w="7513" w:type="dxa"/>
            <w:tcBorders>
              <w:top w:val="nil"/>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left"/>
              <w:rPr>
                <w:rFonts w:ascii="宋体" w:eastAsia="宋体" w:hAnsi="宋体" w:cs="宋体"/>
                <w:color w:val="000000"/>
                <w:kern w:val="0"/>
                <w:sz w:val="22"/>
              </w:rPr>
            </w:pPr>
            <w:r w:rsidRPr="00C4432C">
              <w:rPr>
                <w:rFonts w:ascii="宋体" w:eastAsia="宋体" w:hAnsi="宋体" w:cs="宋体" w:hint="eastAsia"/>
                <w:color w:val="000000"/>
                <w:kern w:val="0"/>
                <w:sz w:val="22"/>
              </w:rPr>
              <w:t>江苏省老年危重症住院患者疾病谱及免疫功能状态评估的多中心横断面调查</w:t>
            </w:r>
          </w:p>
        </w:tc>
        <w:tc>
          <w:tcPr>
            <w:tcW w:w="1516"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proofErr w:type="gramStart"/>
            <w:r w:rsidRPr="00C4432C">
              <w:rPr>
                <w:rFonts w:ascii="宋体" w:eastAsia="宋体" w:hAnsi="宋体" w:cs="宋体" w:hint="eastAsia"/>
                <w:color w:val="000000"/>
                <w:kern w:val="0"/>
                <w:sz w:val="22"/>
              </w:rPr>
              <w:t>周苏明</w:t>
            </w:r>
            <w:proofErr w:type="gramEnd"/>
          </w:p>
        </w:tc>
        <w:tc>
          <w:tcPr>
            <w:tcW w:w="2980"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江苏省人民医院</w:t>
            </w:r>
          </w:p>
        </w:tc>
      </w:tr>
      <w:tr w:rsidR="00112AF5" w:rsidRPr="00C4432C" w:rsidTr="00877EB5">
        <w:trPr>
          <w:trHeight w:val="64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3</w:t>
            </w:r>
          </w:p>
        </w:tc>
        <w:tc>
          <w:tcPr>
            <w:tcW w:w="7513" w:type="dxa"/>
            <w:tcBorders>
              <w:top w:val="nil"/>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left"/>
              <w:rPr>
                <w:rFonts w:ascii="宋体" w:eastAsia="宋体" w:hAnsi="宋体" w:cs="宋体"/>
                <w:color w:val="000000"/>
                <w:kern w:val="0"/>
                <w:sz w:val="22"/>
              </w:rPr>
            </w:pPr>
            <w:r w:rsidRPr="00C4432C">
              <w:rPr>
                <w:rFonts w:ascii="宋体" w:eastAsia="宋体" w:hAnsi="宋体" w:cs="宋体" w:hint="eastAsia"/>
                <w:color w:val="000000"/>
                <w:kern w:val="0"/>
                <w:sz w:val="22"/>
              </w:rPr>
              <w:t>基于“双心同调”理论探索琥珀珍珠丸对高血压伴失眠患者脑功能及HPA轴的影响</w:t>
            </w:r>
          </w:p>
        </w:tc>
        <w:tc>
          <w:tcPr>
            <w:tcW w:w="1516"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王晗</w:t>
            </w:r>
          </w:p>
        </w:tc>
        <w:tc>
          <w:tcPr>
            <w:tcW w:w="2980"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江苏省中医院</w:t>
            </w:r>
          </w:p>
        </w:tc>
      </w:tr>
      <w:tr w:rsidR="00112AF5" w:rsidRPr="00C4432C" w:rsidTr="00877EB5">
        <w:trPr>
          <w:trHeight w:val="64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4</w:t>
            </w:r>
          </w:p>
        </w:tc>
        <w:tc>
          <w:tcPr>
            <w:tcW w:w="7513" w:type="dxa"/>
            <w:tcBorders>
              <w:top w:val="nil"/>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left"/>
              <w:rPr>
                <w:rFonts w:ascii="宋体" w:eastAsia="宋体" w:hAnsi="宋体" w:cs="宋体"/>
                <w:color w:val="000000"/>
                <w:kern w:val="0"/>
                <w:sz w:val="22"/>
              </w:rPr>
            </w:pPr>
            <w:r w:rsidRPr="00C4432C">
              <w:rPr>
                <w:rFonts w:ascii="宋体" w:eastAsia="宋体" w:hAnsi="宋体" w:cs="宋体" w:hint="eastAsia"/>
                <w:color w:val="000000"/>
                <w:kern w:val="0"/>
                <w:sz w:val="22"/>
              </w:rPr>
              <w:t>基于光子计数CT胸部平扫冠周脂肪智能诊断模型构建及验证</w:t>
            </w:r>
          </w:p>
        </w:tc>
        <w:tc>
          <w:tcPr>
            <w:tcW w:w="1516"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proofErr w:type="gramStart"/>
            <w:r w:rsidRPr="00C4432C">
              <w:rPr>
                <w:rFonts w:ascii="宋体" w:eastAsia="宋体" w:hAnsi="宋体" w:cs="宋体" w:hint="eastAsia"/>
                <w:color w:val="000000"/>
                <w:kern w:val="0"/>
                <w:sz w:val="22"/>
              </w:rPr>
              <w:t>罗松</w:t>
            </w:r>
            <w:proofErr w:type="gramEnd"/>
          </w:p>
        </w:tc>
        <w:tc>
          <w:tcPr>
            <w:tcW w:w="2980"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江苏省省级机关医院</w:t>
            </w:r>
          </w:p>
        </w:tc>
      </w:tr>
      <w:tr w:rsidR="00112AF5" w:rsidRPr="00C4432C" w:rsidTr="00877EB5">
        <w:trPr>
          <w:trHeight w:val="64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5</w:t>
            </w:r>
          </w:p>
        </w:tc>
        <w:tc>
          <w:tcPr>
            <w:tcW w:w="7513" w:type="dxa"/>
            <w:tcBorders>
              <w:top w:val="nil"/>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left"/>
              <w:rPr>
                <w:rFonts w:ascii="宋体" w:eastAsia="宋体" w:hAnsi="宋体" w:cs="宋体"/>
                <w:color w:val="000000"/>
                <w:kern w:val="0"/>
                <w:sz w:val="22"/>
              </w:rPr>
            </w:pPr>
            <w:r w:rsidRPr="00C4432C">
              <w:rPr>
                <w:rFonts w:ascii="宋体" w:eastAsia="宋体" w:hAnsi="宋体" w:cs="宋体" w:hint="eastAsia"/>
                <w:color w:val="000000"/>
                <w:kern w:val="0"/>
                <w:sz w:val="22"/>
              </w:rPr>
              <w:t>多模态影像学在评估肿瘤心脏病中的应用研究</w:t>
            </w:r>
          </w:p>
        </w:tc>
        <w:tc>
          <w:tcPr>
            <w:tcW w:w="1516"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proofErr w:type="gramStart"/>
            <w:r w:rsidRPr="00C4432C">
              <w:rPr>
                <w:rFonts w:ascii="宋体" w:eastAsia="宋体" w:hAnsi="宋体" w:cs="宋体" w:hint="eastAsia"/>
                <w:color w:val="000000"/>
                <w:kern w:val="0"/>
                <w:sz w:val="22"/>
              </w:rPr>
              <w:t>祝因苏</w:t>
            </w:r>
            <w:proofErr w:type="gramEnd"/>
          </w:p>
        </w:tc>
        <w:tc>
          <w:tcPr>
            <w:tcW w:w="2980"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江苏省肿瘤医院</w:t>
            </w:r>
          </w:p>
        </w:tc>
      </w:tr>
      <w:tr w:rsidR="00112AF5" w:rsidRPr="00C4432C" w:rsidTr="00877EB5">
        <w:trPr>
          <w:trHeight w:val="64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6</w:t>
            </w:r>
          </w:p>
        </w:tc>
        <w:tc>
          <w:tcPr>
            <w:tcW w:w="7513" w:type="dxa"/>
            <w:tcBorders>
              <w:top w:val="nil"/>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left"/>
              <w:rPr>
                <w:rFonts w:ascii="宋体" w:eastAsia="宋体" w:hAnsi="宋体" w:cs="宋体"/>
                <w:color w:val="000000"/>
                <w:kern w:val="0"/>
                <w:sz w:val="22"/>
              </w:rPr>
            </w:pPr>
            <w:r w:rsidRPr="00C4432C">
              <w:rPr>
                <w:rFonts w:ascii="宋体" w:eastAsia="宋体" w:hAnsi="宋体" w:cs="宋体" w:hint="eastAsia"/>
                <w:color w:val="000000"/>
                <w:kern w:val="0"/>
                <w:sz w:val="22"/>
              </w:rPr>
              <w:t>可溶性相关因子在免疫衰老中的预测价值及作用机制</w:t>
            </w:r>
          </w:p>
        </w:tc>
        <w:tc>
          <w:tcPr>
            <w:tcW w:w="1516"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李洁</w:t>
            </w:r>
          </w:p>
        </w:tc>
        <w:tc>
          <w:tcPr>
            <w:tcW w:w="2980"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苏州大学附属第一医院</w:t>
            </w:r>
          </w:p>
        </w:tc>
      </w:tr>
      <w:tr w:rsidR="00112AF5" w:rsidRPr="00C4432C" w:rsidTr="00877EB5">
        <w:trPr>
          <w:trHeight w:val="64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7</w:t>
            </w:r>
          </w:p>
        </w:tc>
        <w:tc>
          <w:tcPr>
            <w:tcW w:w="7513" w:type="dxa"/>
            <w:tcBorders>
              <w:top w:val="nil"/>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left"/>
              <w:rPr>
                <w:rFonts w:ascii="宋体" w:eastAsia="宋体" w:hAnsi="宋体" w:cs="宋体"/>
                <w:color w:val="000000"/>
                <w:kern w:val="0"/>
                <w:sz w:val="22"/>
              </w:rPr>
            </w:pPr>
            <w:r w:rsidRPr="00C4432C">
              <w:rPr>
                <w:rFonts w:ascii="宋体" w:eastAsia="宋体" w:hAnsi="宋体" w:cs="宋体" w:hint="eastAsia"/>
                <w:color w:val="000000"/>
                <w:kern w:val="0"/>
                <w:sz w:val="22"/>
              </w:rPr>
              <w:t>基于体检队列数据平台中青年人群动脉硬化的早期筛查及多学科干预研究</w:t>
            </w:r>
          </w:p>
        </w:tc>
        <w:tc>
          <w:tcPr>
            <w:tcW w:w="1516"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钟勇</w:t>
            </w:r>
          </w:p>
        </w:tc>
        <w:tc>
          <w:tcPr>
            <w:tcW w:w="2980"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东部战区总医院</w:t>
            </w:r>
          </w:p>
        </w:tc>
      </w:tr>
      <w:tr w:rsidR="00112AF5" w:rsidRPr="00C4432C" w:rsidTr="00877EB5">
        <w:trPr>
          <w:trHeight w:val="64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8</w:t>
            </w:r>
          </w:p>
        </w:tc>
        <w:tc>
          <w:tcPr>
            <w:tcW w:w="7513" w:type="dxa"/>
            <w:tcBorders>
              <w:top w:val="nil"/>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left"/>
              <w:rPr>
                <w:rFonts w:ascii="宋体" w:eastAsia="宋体" w:hAnsi="宋体" w:cs="宋体"/>
                <w:color w:val="000000"/>
                <w:kern w:val="0"/>
                <w:sz w:val="22"/>
              </w:rPr>
            </w:pPr>
            <w:r w:rsidRPr="00C4432C">
              <w:rPr>
                <w:rFonts w:ascii="宋体" w:eastAsia="宋体" w:hAnsi="宋体" w:cs="宋体" w:hint="eastAsia"/>
                <w:color w:val="000000"/>
                <w:kern w:val="0"/>
                <w:sz w:val="22"/>
              </w:rPr>
              <w:t>面向肺癌脑膜转移患者的可穿戴情绪状态辨识关键技术的临床应用</w:t>
            </w:r>
          </w:p>
        </w:tc>
        <w:tc>
          <w:tcPr>
            <w:tcW w:w="1516"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尹震宇</w:t>
            </w:r>
          </w:p>
        </w:tc>
        <w:tc>
          <w:tcPr>
            <w:tcW w:w="2980"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南京鼓楼医院</w:t>
            </w:r>
          </w:p>
        </w:tc>
      </w:tr>
      <w:tr w:rsidR="00112AF5" w:rsidRPr="00C4432C" w:rsidTr="00877EB5">
        <w:trPr>
          <w:trHeight w:val="64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9</w:t>
            </w:r>
          </w:p>
        </w:tc>
        <w:tc>
          <w:tcPr>
            <w:tcW w:w="7513" w:type="dxa"/>
            <w:tcBorders>
              <w:top w:val="nil"/>
              <w:left w:val="nil"/>
              <w:bottom w:val="single" w:sz="4" w:space="0" w:color="auto"/>
              <w:right w:val="single" w:sz="4" w:space="0" w:color="auto"/>
            </w:tcBorders>
            <w:shd w:val="clear" w:color="auto" w:fill="auto"/>
            <w:vAlign w:val="center"/>
            <w:hideMark/>
          </w:tcPr>
          <w:p w:rsidR="00112AF5" w:rsidRPr="00C4432C" w:rsidRDefault="00112AF5" w:rsidP="00877EB5">
            <w:pPr>
              <w:widowControl/>
              <w:jc w:val="left"/>
              <w:rPr>
                <w:rFonts w:ascii="宋体" w:eastAsia="宋体" w:hAnsi="宋体" w:cs="宋体"/>
                <w:color w:val="000000"/>
                <w:kern w:val="0"/>
                <w:sz w:val="22"/>
              </w:rPr>
            </w:pPr>
            <w:r w:rsidRPr="00C4432C">
              <w:rPr>
                <w:rFonts w:ascii="宋体" w:eastAsia="宋体" w:hAnsi="宋体" w:cs="宋体" w:hint="eastAsia"/>
                <w:color w:val="000000"/>
                <w:kern w:val="0"/>
                <w:sz w:val="22"/>
              </w:rPr>
              <w:t>GDF5/ACP</w:t>
            </w:r>
            <w:proofErr w:type="gramStart"/>
            <w:r w:rsidRPr="00C4432C">
              <w:rPr>
                <w:rFonts w:ascii="宋体" w:eastAsia="宋体" w:hAnsi="宋体" w:cs="宋体" w:hint="eastAsia"/>
                <w:color w:val="000000"/>
                <w:kern w:val="0"/>
                <w:sz w:val="22"/>
              </w:rPr>
              <w:t>复合电纺纤维</w:t>
            </w:r>
            <w:proofErr w:type="gramEnd"/>
            <w:r w:rsidRPr="00C4432C">
              <w:rPr>
                <w:rFonts w:ascii="宋体" w:eastAsia="宋体" w:hAnsi="宋体" w:cs="宋体" w:hint="eastAsia"/>
                <w:color w:val="000000"/>
                <w:kern w:val="0"/>
                <w:sz w:val="22"/>
              </w:rPr>
              <w:t>支架用于牙周骨组织再生的临床及基础研究</w:t>
            </w:r>
          </w:p>
        </w:tc>
        <w:tc>
          <w:tcPr>
            <w:tcW w:w="1516"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吴文蕾</w:t>
            </w:r>
          </w:p>
        </w:tc>
        <w:tc>
          <w:tcPr>
            <w:tcW w:w="2980" w:type="dxa"/>
            <w:tcBorders>
              <w:top w:val="nil"/>
              <w:left w:val="nil"/>
              <w:bottom w:val="single" w:sz="4" w:space="0" w:color="auto"/>
              <w:right w:val="single" w:sz="4" w:space="0" w:color="auto"/>
            </w:tcBorders>
            <w:shd w:val="clear" w:color="auto" w:fill="auto"/>
            <w:noWrap/>
            <w:vAlign w:val="center"/>
            <w:hideMark/>
          </w:tcPr>
          <w:p w:rsidR="00112AF5" w:rsidRPr="00C4432C" w:rsidRDefault="00112AF5" w:rsidP="00877EB5">
            <w:pPr>
              <w:widowControl/>
              <w:jc w:val="center"/>
              <w:rPr>
                <w:rFonts w:ascii="宋体" w:eastAsia="宋体" w:hAnsi="宋体" w:cs="宋体"/>
                <w:color w:val="000000"/>
                <w:kern w:val="0"/>
                <w:sz w:val="22"/>
              </w:rPr>
            </w:pPr>
            <w:r w:rsidRPr="00C4432C">
              <w:rPr>
                <w:rFonts w:ascii="宋体" w:eastAsia="宋体" w:hAnsi="宋体" w:cs="宋体" w:hint="eastAsia"/>
                <w:color w:val="000000"/>
                <w:kern w:val="0"/>
                <w:sz w:val="22"/>
              </w:rPr>
              <w:t>南京市口腔医院</w:t>
            </w:r>
          </w:p>
        </w:tc>
      </w:tr>
    </w:tbl>
    <w:p w:rsidR="0030666E" w:rsidRDefault="0030666E">
      <w:pPr>
        <w:rPr>
          <w:rFonts w:ascii="方正仿宋_GBK" w:eastAsia="方正仿宋_GBK"/>
          <w:sz w:val="32"/>
          <w:szCs w:val="32"/>
        </w:rPr>
        <w:sectPr w:rsidR="0030666E" w:rsidSect="00181429">
          <w:footerReference w:type="default" r:id="rId9"/>
          <w:pgSz w:w="16838" w:h="11906" w:orient="landscape"/>
          <w:pgMar w:top="1474" w:right="1701" w:bottom="1474" w:left="1814" w:header="851" w:footer="992" w:gutter="0"/>
          <w:pgNumType w:fmt="numberInDash"/>
          <w:cols w:space="425"/>
          <w:docGrid w:type="lines" w:linePitch="312"/>
        </w:sectPr>
      </w:pPr>
    </w:p>
    <w:p w:rsidR="00C4432C" w:rsidRPr="00C4432C" w:rsidRDefault="00C4432C" w:rsidP="00112AF5">
      <w:pPr>
        <w:rPr>
          <w:rFonts w:ascii="方正仿宋_GBK" w:eastAsia="方正仿宋_GBK"/>
          <w:sz w:val="32"/>
          <w:szCs w:val="32"/>
        </w:rPr>
      </w:pPr>
      <w:bookmarkStart w:id="2" w:name="_GoBack"/>
      <w:bookmarkEnd w:id="2"/>
    </w:p>
    <w:sectPr w:rsidR="00C4432C" w:rsidRPr="00C4432C" w:rsidSect="0030666E">
      <w:pgSz w:w="16838" w:h="11906" w:orient="landscape"/>
      <w:pgMar w:top="1474" w:right="1701" w:bottom="1474" w:left="1814"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5336" w:rsidRDefault="00D65336" w:rsidP="007669DF">
      <w:r>
        <w:separator/>
      </w:r>
    </w:p>
  </w:endnote>
  <w:endnote w:type="continuationSeparator" w:id="0">
    <w:p w:rsidR="00D65336" w:rsidRDefault="00D65336" w:rsidP="00766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4000ACFF"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黑体_GBK">
    <w:altName w:val="Arial Unicode MS"/>
    <w:charset w:val="86"/>
    <w:family w:val="script"/>
    <w:pitch w:val="fixed"/>
    <w:sig w:usb0="00000000"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4550465"/>
      <w:docPartObj>
        <w:docPartGallery w:val="Page Numbers (Bottom of Page)"/>
        <w:docPartUnique/>
      </w:docPartObj>
    </w:sdtPr>
    <w:sdtEndPr/>
    <w:sdtContent>
      <w:p w:rsidR="00C6201C" w:rsidRDefault="00C6201C">
        <w:pPr>
          <w:pStyle w:val="a4"/>
          <w:jc w:val="center"/>
        </w:pPr>
        <w:r>
          <w:fldChar w:fldCharType="begin"/>
        </w:r>
        <w:r>
          <w:instrText>PAGE   \* MERGEFORMAT</w:instrText>
        </w:r>
        <w:r>
          <w:fldChar w:fldCharType="separate"/>
        </w:r>
        <w:r w:rsidR="00112AF5" w:rsidRPr="00112AF5">
          <w:rPr>
            <w:noProof/>
            <w:lang w:val="zh-CN"/>
          </w:rPr>
          <w:t>-</w:t>
        </w:r>
        <w:r w:rsidR="00112AF5">
          <w:rPr>
            <w:noProof/>
          </w:rPr>
          <w:t xml:space="preserve"> 5 -</w:t>
        </w:r>
        <w:r>
          <w:fldChar w:fldCharType="end"/>
        </w:r>
      </w:p>
    </w:sdtContent>
  </w:sdt>
  <w:p w:rsidR="00C6201C" w:rsidRDefault="00C6201C">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5336" w:rsidRDefault="00D65336" w:rsidP="007669DF">
      <w:r>
        <w:separator/>
      </w:r>
    </w:p>
  </w:footnote>
  <w:footnote w:type="continuationSeparator" w:id="0">
    <w:p w:rsidR="00D65336" w:rsidRDefault="00D65336" w:rsidP="007669D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810B6E"/>
    <w:multiLevelType w:val="hybridMultilevel"/>
    <w:tmpl w:val="DCB470E4"/>
    <w:lvl w:ilvl="0" w:tplc="1C82E9F4">
      <w:start w:val="1"/>
      <w:numFmt w:val="japaneseCounting"/>
      <w:lvlText w:val="%1、"/>
      <w:lvlJc w:val="left"/>
      <w:pPr>
        <w:ind w:left="1410" w:hanging="720"/>
      </w:pPr>
      <w:rPr>
        <w:rFonts w:hint="default"/>
      </w:rPr>
    </w:lvl>
    <w:lvl w:ilvl="1" w:tplc="04090019" w:tentative="1">
      <w:start w:val="1"/>
      <w:numFmt w:val="lowerLetter"/>
      <w:lvlText w:val="%2)"/>
      <w:lvlJc w:val="left"/>
      <w:pPr>
        <w:ind w:left="1530" w:hanging="420"/>
      </w:pPr>
    </w:lvl>
    <w:lvl w:ilvl="2" w:tplc="0409001B" w:tentative="1">
      <w:start w:val="1"/>
      <w:numFmt w:val="lowerRoman"/>
      <w:lvlText w:val="%3."/>
      <w:lvlJc w:val="right"/>
      <w:pPr>
        <w:ind w:left="1950" w:hanging="420"/>
      </w:pPr>
    </w:lvl>
    <w:lvl w:ilvl="3" w:tplc="0409000F" w:tentative="1">
      <w:start w:val="1"/>
      <w:numFmt w:val="decimal"/>
      <w:lvlText w:val="%4."/>
      <w:lvlJc w:val="left"/>
      <w:pPr>
        <w:ind w:left="2370" w:hanging="420"/>
      </w:pPr>
    </w:lvl>
    <w:lvl w:ilvl="4" w:tplc="04090019" w:tentative="1">
      <w:start w:val="1"/>
      <w:numFmt w:val="lowerLetter"/>
      <w:lvlText w:val="%5)"/>
      <w:lvlJc w:val="left"/>
      <w:pPr>
        <w:ind w:left="2790" w:hanging="420"/>
      </w:pPr>
    </w:lvl>
    <w:lvl w:ilvl="5" w:tplc="0409001B" w:tentative="1">
      <w:start w:val="1"/>
      <w:numFmt w:val="lowerRoman"/>
      <w:lvlText w:val="%6."/>
      <w:lvlJc w:val="right"/>
      <w:pPr>
        <w:ind w:left="3210" w:hanging="420"/>
      </w:pPr>
    </w:lvl>
    <w:lvl w:ilvl="6" w:tplc="0409000F" w:tentative="1">
      <w:start w:val="1"/>
      <w:numFmt w:val="decimal"/>
      <w:lvlText w:val="%7."/>
      <w:lvlJc w:val="left"/>
      <w:pPr>
        <w:ind w:left="3630" w:hanging="420"/>
      </w:pPr>
    </w:lvl>
    <w:lvl w:ilvl="7" w:tplc="04090019" w:tentative="1">
      <w:start w:val="1"/>
      <w:numFmt w:val="lowerLetter"/>
      <w:lvlText w:val="%8)"/>
      <w:lvlJc w:val="left"/>
      <w:pPr>
        <w:ind w:left="4050" w:hanging="420"/>
      </w:pPr>
    </w:lvl>
    <w:lvl w:ilvl="8" w:tplc="0409001B" w:tentative="1">
      <w:start w:val="1"/>
      <w:numFmt w:val="lowerRoman"/>
      <w:lvlText w:val="%9."/>
      <w:lvlJc w:val="right"/>
      <w:pPr>
        <w:ind w:left="4470" w:hanging="420"/>
      </w:pPr>
    </w:lvl>
  </w:abstractNum>
  <w:abstractNum w:abstractNumId="1">
    <w:nsid w:val="5497627D"/>
    <w:multiLevelType w:val="hybridMultilevel"/>
    <w:tmpl w:val="637AA3BA"/>
    <w:lvl w:ilvl="0" w:tplc="27ECF7C2">
      <w:start w:val="1"/>
      <w:numFmt w:val="japaneseCounting"/>
      <w:lvlText w:val="%1、"/>
      <w:lvlJc w:val="left"/>
      <w:pPr>
        <w:ind w:left="1410" w:hanging="720"/>
      </w:pPr>
      <w:rPr>
        <w:rFonts w:hint="default"/>
      </w:rPr>
    </w:lvl>
    <w:lvl w:ilvl="1" w:tplc="04090019" w:tentative="1">
      <w:start w:val="1"/>
      <w:numFmt w:val="lowerLetter"/>
      <w:lvlText w:val="%2)"/>
      <w:lvlJc w:val="left"/>
      <w:pPr>
        <w:ind w:left="1530" w:hanging="420"/>
      </w:pPr>
    </w:lvl>
    <w:lvl w:ilvl="2" w:tplc="0409001B" w:tentative="1">
      <w:start w:val="1"/>
      <w:numFmt w:val="lowerRoman"/>
      <w:lvlText w:val="%3."/>
      <w:lvlJc w:val="right"/>
      <w:pPr>
        <w:ind w:left="1950" w:hanging="420"/>
      </w:pPr>
    </w:lvl>
    <w:lvl w:ilvl="3" w:tplc="0409000F" w:tentative="1">
      <w:start w:val="1"/>
      <w:numFmt w:val="decimal"/>
      <w:lvlText w:val="%4."/>
      <w:lvlJc w:val="left"/>
      <w:pPr>
        <w:ind w:left="2370" w:hanging="420"/>
      </w:pPr>
    </w:lvl>
    <w:lvl w:ilvl="4" w:tplc="04090019" w:tentative="1">
      <w:start w:val="1"/>
      <w:numFmt w:val="lowerLetter"/>
      <w:lvlText w:val="%5)"/>
      <w:lvlJc w:val="left"/>
      <w:pPr>
        <w:ind w:left="2790" w:hanging="420"/>
      </w:pPr>
    </w:lvl>
    <w:lvl w:ilvl="5" w:tplc="0409001B" w:tentative="1">
      <w:start w:val="1"/>
      <w:numFmt w:val="lowerRoman"/>
      <w:lvlText w:val="%6."/>
      <w:lvlJc w:val="right"/>
      <w:pPr>
        <w:ind w:left="3210" w:hanging="420"/>
      </w:pPr>
    </w:lvl>
    <w:lvl w:ilvl="6" w:tplc="0409000F" w:tentative="1">
      <w:start w:val="1"/>
      <w:numFmt w:val="decimal"/>
      <w:lvlText w:val="%7."/>
      <w:lvlJc w:val="left"/>
      <w:pPr>
        <w:ind w:left="3630" w:hanging="420"/>
      </w:pPr>
    </w:lvl>
    <w:lvl w:ilvl="7" w:tplc="04090019" w:tentative="1">
      <w:start w:val="1"/>
      <w:numFmt w:val="lowerLetter"/>
      <w:lvlText w:val="%8)"/>
      <w:lvlJc w:val="left"/>
      <w:pPr>
        <w:ind w:left="4050" w:hanging="420"/>
      </w:pPr>
    </w:lvl>
    <w:lvl w:ilvl="8" w:tplc="0409001B" w:tentative="1">
      <w:start w:val="1"/>
      <w:numFmt w:val="lowerRoman"/>
      <w:lvlText w:val="%9."/>
      <w:lvlJc w:val="right"/>
      <w:pPr>
        <w:ind w:left="447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608"/>
    <w:rsid w:val="000025BF"/>
    <w:rsid w:val="000216AA"/>
    <w:rsid w:val="000272AE"/>
    <w:rsid w:val="00045D2E"/>
    <w:rsid w:val="000466B8"/>
    <w:rsid w:val="00057F1A"/>
    <w:rsid w:val="0006274E"/>
    <w:rsid w:val="00066B56"/>
    <w:rsid w:val="00070DC6"/>
    <w:rsid w:val="000731AC"/>
    <w:rsid w:val="000B798A"/>
    <w:rsid w:val="000E7094"/>
    <w:rsid w:val="000E7781"/>
    <w:rsid w:val="000F3D8F"/>
    <w:rsid w:val="00101CAA"/>
    <w:rsid w:val="00105C6B"/>
    <w:rsid w:val="0010629B"/>
    <w:rsid w:val="00112AF5"/>
    <w:rsid w:val="00124DAA"/>
    <w:rsid w:val="00136E13"/>
    <w:rsid w:val="0014204F"/>
    <w:rsid w:val="00151521"/>
    <w:rsid w:val="00156F09"/>
    <w:rsid w:val="0017643C"/>
    <w:rsid w:val="00181429"/>
    <w:rsid w:val="001825F7"/>
    <w:rsid w:val="001B477C"/>
    <w:rsid w:val="001B5FE2"/>
    <w:rsid w:val="001C2C5B"/>
    <w:rsid w:val="001F1D8F"/>
    <w:rsid w:val="00207382"/>
    <w:rsid w:val="00210850"/>
    <w:rsid w:val="0022387F"/>
    <w:rsid w:val="00226622"/>
    <w:rsid w:val="00234017"/>
    <w:rsid w:val="00245B02"/>
    <w:rsid w:val="0024659F"/>
    <w:rsid w:val="00247701"/>
    <w:rsid w:val="002614AD"/>
    <w:rsid w:val="0026521B"/>
    <w:rsid w:val="00295212"/>
    <w:rsid w:val="002A2E76"/>
    <w:rsid w:val="002A7E46"/>
    <w:rsid w:val="002B4E62"/>
    <w:rsid w:val="002E58E9"/>
    <w:rsid w:val="002F25AE"/>
    <w:rsid w:val="0030666E"/>
    <w:rsid w:val="0031343E"/>
    <w:rsid w:val="00322265"/>
    <w:rsid w:val="0032641B"/>
    <w:rsid w:val="00332194"/>
    <w:rsid w:val="00344FE8"/>
    <w:rsid w:val="00347AC6"/>
    <w:rsid w:val="003537D6"/>
    <w:rsid w:val="00385A05"/>
    <w:rsid w:val="00395521"/>
    <w:rsid w:val="003C5838"/>
    <w:rsid w:val="003E4738"/>
    <w:rsid w:val="003F34E0"/>
    <w:rsid w:val="003F5D3A"/>
    <w:rsid w:val="00400E2B"/>
    <w:rsid w:val="00401FD8"/>
    <w:rsid w:val="0042492C"/>
    <w:rsid w:val="00431FA6"/>
    <w:rsid w:val="00433604"/>
    <w:rsid w:val="004579B7"/>
    <w:rsid w:val="0046420B"/>
    <w:rsid w:val="004B3FCF"/>
    <w:rsid w:val="004B6DA4"/>
    <w:rsid w:val="004C29B9"/>
    <w:rsid w:val="004D0051"/>
    <w:rsid w:val="004D0E93"/>
    <w:rsid w:val="004E5A7C"/>
    <w:rsid w:val="004E629B"/>
    <w:rsid w:val="004F43AA"/>
    <w:rsid w:val="00522FF3"/>
    <w:rsid w:val="00527DAE"/>
    <w:rsid w:val="00532533"/>
    <w:rsid w:val="00534B13"/>
    <w:rsid w:val="005457AF"/>
    <w:rsid w:val="005536D1"/>
    <w:rsid w:val="00584564"/>
    <w:rsid w:val="00585B2A"/>
    <w:rsid w:val="0058788E"/>
    <w:rsid w:val="005920E7"/>
    <w:rsid w:val="005A18F2"/>
    <w:rsid w:val="005A2923"/>
    <w:rsid w:val="005B187C"/>
    <w:rsid w:val="005B573E"/>
    <w:rsid w:val="005C7A97"/>
    <w:rsid w:val="005E7E9D"/>
    <w:rsid w:val="005F1C96"/>
    <w:rsid w:val="005F31EF"/>
    <w:rsid w:val="005F4781"/>
    <w:rsid w:val="00603CFD"/>
    <w:rsid w:val="0061095A"/>
    <w:rsid w:val="00616046"/>
    <w:rsid w:val="00617F19"/>
    <w:rsid w:val="00637477"/>
    <w:rsid w:val="00676DC4"/>
    <w:rsid w:val="00687F17"/>
    <w:rsid w:val="00691BED"/>
    <w:rsid w:val="006A4248"/>
    <w:rsid w:val="006A75C8"/>
    <w:rsid w:val="006C57D4"/>
    <w:rsid w:val="006D7612"/>
    <w:rsid w:val="006F38A5"/>
    <w:rsid w:val="0070173E"/>
    <w:rsid w:val="007049A7"/>
    <w:rsid w:val="007136AF"/>
    <w:rsid w:val="0071789F"/>
    <w:rsid w:val="00722AB4"/>
    <w:rsid w:val="00726648"/>
    <w:rsid w:val="00737CB8"/>
    <w:rsid w:val="0074624D"/>
    <w:rsid w:val="0075203E"/>
    <w:rsid w:val="00755819"/>
    <w:rsid w:val="00757717"/>
    <w:rsid w:val="007669DF"/>
    <w:rsid w:val="00781ED5"/>
    <w:rsid w:val="007A2560"/>
    <w:rsid w:val="007B01AF"/>
    <w:rsid w:val="007C3EB1"/>
    <w:rsid w:val="007E52AC"/>
    <w:rsid w:val="007E6718"/>
    <w:rsid w:val="00803134"/>
    <w:rsid w:val="008137C7"/>
    <w:rsid w:val="00814E72"/>
    <w:rsid w:val="0082195C"/>
    <w:rsid w:val="0082265E"/>
    <w:rsid w:val="00826A68"/>
    <w:rsid w:val="00832C77"/>
    <w:rsid w:val="00842C7C"/>
    <w:rsid w:val="008608E7"/>
    <w:rsid w:val="0086475E"/>
    <w:rsid w:val="00877F98"/>
    <w:rsid w:val="008A0820"/>
    <w:rsid w:val="008B2B64"/>
    <w:rsid w:val="008B310B"/>
    <w:rsid w:val="008B657A"/>
    <w:rsid w:val="008C1105"/>
    <w:rsid w:val="008C6DE6"/>
    <w:rsid w:val="008D2C5B"/>
    <w:rsid w:val="008F0820"/>
    <w:rsid w:val="00904D21"/>
    <w:rsid w:val="00905255"/>
    <w:rsid w:val="009076E7"/>
    <w:rsid w:val="00910CEE"/>
    <w:rsid w:val="00913E4D"/>
    <w:rsid w:val="0091449A"/>
    <w:rsid w:val="00940F2F"/>
    <w:rsid w:val="00941608"/>
    <w:rsid w:val="009537C9"/>
    <w:rsid w:val="00954CE7"/>
    <w:rsid w:val="00954F35"/>
    <w:rsid w:val="00961D5C"/>
    <w:rsid w:val="00981E87"/>
    <w:rsid w:val="00987788"/>
    <w:rsid w:val="009B4066"/>
    <w:rsid w:val="009B5D5B"/>
    <w:rsid w:val="009B60BA"/>
    <w:rsid w:val="009C59E5"/>
    <w:rsid w:val="009D26CC"/>
    <w:rsid w:val="009E35F2"/>
    <w:rsid w:val="009F40C7"/>
    <w:rsid w:val="009F4699"/>
    <w:rsid w:val="009F7483"/>
    <w:rsid w:val="00A07537"/>
    <w:rsid w:val="00A13047"/>
    <w:rsid w:val="00A163A9"/>
    <w:rsid w:val="00A31D85"/>
    <w:rsid w:val="00A451B1"/>
    <w:rsid w:val="00A47087"/>
    <w:rsid w:val="00A506A2"/>
    <w:rsid w:val="00A56BF5"/>
    <w:rsid w:val="00A579E3"/>
    <w:rsid w:val="00A62D57"/>
    <w:rsid w:val="00A705BD"/>
    <w:rsid w:val="00A726D2"/>
    <w:rsid w:val="00A73BD7"/>
    <w:rsid w:val="00A757FE"/>
    <w:rsid w:val="00A866B7"/>
    <w:rsid w:val="00A914A9"/>
    <w:rsid w:val="00A92CF7"/>
    <w:rsid w:val="00A96675"/>
    <w:rsid w:val="00A974FA"/>
    <w:rsid w:val="00AA0322"/>
    <w:rsid w:val="00AA1D62"/>
    <w:rsid w:val="00AA452E"/>
    <w:rsid w:val="00AA76B4"/>
    <w:rsid w:val="00AC44D1"/>
    <w:rsid w:val="00AC4B85"/>
    <w:rsid w:val="00AD587D"/>
    <w:rsid w:val="00AE41E9"/>
    <w:rsid w:val="00AF7F71"/>
    <w:rsid w:val="00B03BD4"/>
    <w:rsid w:val="00B07935"/>
    <w:rsid w:val="00B161E3"/>
    <w:rsid w:val="00B213F2"/>
    <w:rsid w:val="00B26495"/>
    <w:rsid w:val="00B328E2"/>
    <w:rsid w:val="00B4041A"/>
    <w:rsid w:val="00B40555"/>
    <w:rsid w:val="00B53BD7"/>
    <w:rsid w:val="00B70E67"/>
    <w:rsid w:val="00B70F84"/>
    <w:rsid w:val="00B922BE"/>
    <w:rsid w:val="00B944EF"/>
    <w:rsid w:val="00BB024D"/>
    <w:rsid w:val="00BB2878"/>
    <w:rsid w:val="00BB5F38"/>
    <w:rsid w:val="00BB634B"/>
    <w:rsid w:val="00BC249D"/>
    <w:rsid w:val="00BC3C7F"/>
    <w:rsid w:val="00BD34C7"/>
    <w:rsid w:val="00BE0B48"/>
    <w:rsid w:val="00BE56CB"/>
    <w:rsid w:val="00BF08D5"/>
    <w:rsid w:val="00C156CC"/>
    <w:rsid w:val="00C16A7D"/>
    <w:rsid w:val="00C16D19"/>
    <w:rsid w:val="00C30583"/>
    <w:rsid w:val="00C31BE8"/>
    <w:rsid w:val="00C33FDD"/>
    <w:rsid w:val="00C4432C"/>
    <w:rsid w:val="00C60199"/>
    <w:rsid w:val="00C6201C"/>
    <w:rsid w:val="00C74620"/>
    <w:rsid w:val="00C9157D"/>
    <w:rsid w:val="00C97015"/>
    <w:rsid w:val="00CA377B"/>
    <w:rsid w:val="00CA5E66"/>
    <w:rsid w:val="00CC51BA"/>
    <w:rsid w:val="00CD072E"/>
    <w:rsid w:val="00CD6EAB"/>
    <w:rsid w:val="00CE06AB"/>
    <w:rsid w:val="00CF2F0C"/>
    <w:rsid w:val="00D06F7F"/>
    <w:rsid w:val="00D16345"/>
    <w:rsid w:val="00D2565A"/>
    <w:rsid w:val="00D329B5"/>
    <w:rsid w:val="00D46049"/>
    <w:rsid w:val="00D46FA5"/>
    <w:rsid w:val="00D47812"/>
    <w:rsid w:val="00D55678"/>
    <w:rsid w:val="00D65336"/>
    <w:rsid w:val="00D65E7B"/>
    <w:rsid w:val="00D74220"/>
    <w:rsid w:val="00D97346"/>
    <w:rsid w:val="00DA3C6F"/>
    <w:rsid w:val="00DA57E7"/>
    <w:rsid w:val="00DA7140"/>
    <w:rsid w:val="00DB5D3E"/>
    <w:rsid w:val="00DC1559"/>
    <w:rsid w:val="00DC1F11"/>
    <w:rsid w:val="00DC35F3"/>
    <w:rsid w:val="00DC4ECB"/>
    <w:rsid w:val="00DE5DBE"/>
    <w:rsid w:val="00DE67E3"/>
    <w:rsid w:val="00E1606E"/>
    <w:rsid w:val="00E332CB"/>
    <w:rsid w:val="00E3339D"/>
    <w:rsid w:val="00E36715"/>
    <w:rsid w:val="00E472F4"/>
    <w:rsid w:val="00E51C26"/>
    <w:rsid w:val="00E63D9D"/>
    <w:rsid w:val="00E63FC1"/>
    <w:rsid w:val="00E71732"/>
    <w:rsid w:val="00E74A01"/>
    <w:rsid w:val="00E7727D"/>
    <w:rsid w:val="00E96679"/>
    <w:rsid w:val="00EA2202"/>
    <w:rsid w:val="00EB1E9A"/>
    <w:rsid w:val="00EB64AF"/>
    <w:rsid w:val="00EC059A"/>
    <w:rsid w:val="00ED66F3"/>
    <w:rsid w:val="00EF6DEE"/>
    <w:rsid w:val="00F07D35"/>
    <w:rsid w:val="00F13C8B"/>
    <w:rsid w:val="00F21FD8"/>
    <w:rsid w:val="00F410B8"/>
    <w:rsid w:val="00F46545"/>
    <w:rsid w:val="00F545FB"/>
    <w:rsid w:val="00F646DA"/>
    <w:rsid w:val="00F65063"/>
    <w:rsid w:val="00F73FED"/>
    <w:rsid w:val="00F837D4"/>
    <w:rsid w:val="00F91010"/>
    <w:rsid w:val="00F953DA"/>
    <w:rsid w:val="00F96F76"/>
    <w:rsid w:val="00FA2DFA"/>
    <w:rsid w:val="00FB0CDB"/>
    <w:rsid w:val="00FB339D"/>
    <w:rsid w:val="00FB618F"/>
    <w:rsid w:val="00FB6214"/>
    <w:rsid w:val="00FB679A"/>
    <w:rsid w:val="00FC379D"/>
    <w:rsid w:val="00FC6D07"/>
    <w:rsid w:val="00FC6F90"/>
    <w:rsid w:val="00FD18CE"/>
    <w:rsid w:val="00FD401C"/>
    <w:rsid w:val="00FD4E27"/>
    <w:rsid w:val="00FE00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57E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669D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669DF"/>
    <w:rPr>
      <w:sz w:val="18"/>
      <w:szCs w:val="18"/>
    </w:rPr>
  </w:style>
  <w:style w:type="paragraph" w:styleId="a4">
    <w:name w:val="footer"/>
    <w:basedOn w:val="a"/>
    <w:link w:val="Char0"/>
    <w:uiPriority w:val="99"/>
    <w:unhideWhenUsed/>
    <w:rsid w:val="007669DF"/>
    <w:pPr>
      <w:tabs>
        <w:tab w:val="center" w:pos="4153"/>
        <w:tab w:val="right" w:pos="8306"/>
      </w:tabs>
      <w:snapToGrid w:val="0"/>
      <w:jc w:val="left"/>
    </w:pPr>
    <w:rPr>
      <w:sz w:val="18"/>
      <w:szCs w:val="18"/>
    </w:rPr>
  </w:style>
  <w:style w:type="character" w:customStyle="1" w:styleId="Char0">
    <w:name w:val="页脚 Char"/>
    <w:basedOn w:val="a0"/>
    <w:link w:val="a4"/>
    <w:uiPriority w:val="99"/>
    <w:rsid w:val="007669DF"/>
    <w:rPr>
      <w:sz w:val="18"/>
      <w:szCs w:val="18"/>
    </w:rPr>
  </w:style>
  <w:style w:type="character" w:styleId="a5">
    <w:name w:val="Hyperlink"/>
    <w:basedOn w:val="a0"/>
    <w:uiPriority w:val="99"/>
    <w:semiHidden/>
    <w:unhideWhenUsed/>
    <w:rsid w:val="007669DF"/>
    <w:rPr>
      <w:color w:val="0563C1"/>
      <w:u w:val="single"/>
    </w:rPr>
  </w:style>
  <w:style w:type="character" w:styleId="a6">
    <w:name w:val="FollowedHyperlink"/>
    <w:basedOn w:val="a0"/>
    <w:uiPriority w:val="99"/>
    <w:semiHidden/>
    <w:unhideWhenUsed/>
    <w:rsid w:val="007669DF"/>
    <w:rPr>
      <w:color w:val="954F72"/>
      <w:u w:val="single"/>
    </w:rPr>
  </w:style>
  <w:style w:type="paragraph" w:customStyle="1" w:styleId="font5">
    <w:name w:val="font5"/>
    <w:basedOn w:val="a"/>
    <w:rsid w:val="007669DF"/>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7669DF"/>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xl65">
    <w:name w:val="xl65"/>
    <w:basedOn w:val="a"/>
    <w:rsid w:val="007669D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66">
    <w:name w:val="xl66"/>
    <w:basedOn w:val="a"/>
    <w:rsid w:val="007669D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67">
    <w:name w:val="xl67"/>
    <w:basedOn w:val="a"/>
    <w:rsid w:val="007669D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0"/>
      <w:szCs w:val="20"/>
    </w:rPr>
  </w:style>
  <w:style w:type="paragraph" w:customStyle="1" w:styleId="xl68">
    <w:name w:val="xl68"/>
    <w:basedOn w:val="a"/>
    <w:rsid w:val="007669D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table" w:styleId="a7">
    <w:name w:val="Table Grid"/>
    <w:basedOn w:val="a1"/>
    <w:uiPriority w:val="39"/>
    <w:rsid w:val="007669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Char1"/>
    <w:uiPriority w:val="99"/>
    <w:semiHidden/>
    <w:unhideWhenUsed/>
    <w:rsid w:val="00F410B8"/>
    <w:rPr>
      <w:sz w:val="18"/>
      <w:szCs w:val="18"/>
    </w:rPr>
  </w:style>
  <w:style w:type="character" w:customStyle="1" w:styleId="Char1">
    <w:name w:val="批注框文本 Char"/>
    <w:basedOn w:val="a0"/>
    <w:link w:val="a8"/>
    <w:uiPriority w:val="99"/>
    <w:semiHidden/>
    <w:rsid w:val="00F410B8"/>
    <w:rPr>
      <w:sz w:val="18"/>
      <w:szCs w:val="18"/>
    </w:rPr>
  </w:style>
  <w:style w:type="paragraph" w:styleId="a9">
    <w:name w:val="List Paragraph"/>
    <w:basedOn w:val="a"/>
    <w:uiPriority w:val="34"/>
    <w:qFormat/>
    <w:rsid w:val="00C9157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57E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669D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669DF"/>
    <w:rPr>
      <w:sz w:val="18"/>
      <w:szCs w:val="18"/>
    </w:rPr>
  </w:style>
  <w:style w:type="paragraph" w:styleId="a4">
    <w:name w:val="footer"/>
    <w:basedOn w:val="a"/>
    <w:link w:val="Char0"/>
    <w:uiPriority w:val="99"/>
    <w:unhideWhenUsed/>
    <w:rsid w:val="007669DF"/>
    <w:pPr>
      <w:tabs>
        <w:tab w:val="center" w:pos="4153"/>
        <w:tab w:val="right" w:pos="8306"/>
      </w:tabs>
      <w:snapToGrid w:val="0"/>
      <w:jc w:val="left"/>
    </w:pPr>
    <w:rPr>
      <w:sz w:val="18"/>
      <w:szCs w:val="18"/>
    </w:rPr>
  </w:style>
  <w:style w:type="character" w:customStyle="1" w:styleId="Char0">
    <w:name w:val="页脚 Char"/>
    <w:basedOn w:val="a0"/>
    <w:link w:val="a4"/>
    <w:uiPriority w:val="99"/>
    <w:rsid w:val="007669DF"/>
    <w:rPr>
      <w:sz w:val="18"/>
      <w:szCs w:val="18"/>
    </w:rPr>
  </w:style>
  <w:style w:type="character" w:styleId="a5">
    <w:name w:val="Hyperlink"/>
    <w:basedOn w:val="a0"/>
    <w:uiPriority w:val="99"/>
    <w:semiHidden/>
    <w:unhideWhenUsed/>
    <w:rsid w:val="007669DF"/>
    <w:rPr>
      <w:color w:val="0563C1"/>
      <w:u w:val="single"/>
    </w:rPr>
  </w:style>
  <w:style w:type="character" w:styleId="a6">
    <w:name w:val="FollowedHyperlink"/>
    <w:basedOn w:val="a0"/>
    <w:uiPriority w:val="99"/>
    <w:semiHidden/>
    <w:unhideWhenUsed/>
    <w:rsid w:val="007669DF"/>
    <w:rPr>
      <w:color w:val="954F72"/>
      <w:u w:val="single"/>
    </w:rPr>
  </w:style>
  <w:style w:type="paragraph" w:customStyle="1" w:styleId="font5">
    <w:name w:val="font5"/>
    <w:basedOn w:val="a"/>
    <w:rsid w:val="007669DF"/>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7669DF"/>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xl65">
    <w:name w:val="xl65"/>
    <w:basedOn w:val="a"/>
    <w:rsid w:val="007669D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66">
    <w:name w:val="xl66"/>
    <w:basedOn w:val="a"/>
    <w:rsid w:val="007669D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67">
    <w:name w:val="xl67"/>
    <w:basedOn w:val="a"/>
    <w:rsid w:val="007669D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0"/>
      <w:szCs w:val="20"/>
    </w:rPr>
  </w:style>
  <w:style w:type="paragraph" w:customStyle="1" w:styleId="xl68">
    <w:name w:val="xl68"/>
    <w:basedOn w:val="a"/>
    <w:rsid w:val="007669D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table" w:styleId="a7">
    <w:name w:val="Table Grid"/>
    <w:basedOn w:val="a1"/>
    <w:uiPriority w:val="39"/>
    <w:rsid w:val="007669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Char1"/>
    <w:uiPriority w:val="99"/>
    <w:semiHidden/>
    <w:unhideWhenUsed/>
    <w:rsid w:val="00F410B8"/>
    <w:rPr>
      <w:sz w:val="18"/>
      <w:szCs w:val="18"/>
    </w:rPr>
  </w:style>
  <w:style w:type="character" w:customStyle="1" w:styleId="Char1">
    <w:name w:val="批注框文本 Char"/>
    <w:basedOn w:val="a0"/>
    <w:link w:val="a8"/>
    <w:uiPriority w:val="99"/>
    <w:semiHidden/>
    <w:rsid w:val="00F410B8"/>
    <w:rPr>
      <w:sz w:val="18"/>
      <w:szCs w:val="18"/>
    </w:rPr>
  </w:style>
  <w:style w:type="paragraph" w:styleId="a9">
    <w:name w:val="List Paragraph"/>
    <w:basedOn w:val="a"/>
    <w:uiPriority w:val="34"/>
    <w:qFormat/>
    <w:rsid w:val="00C9157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911872">
      <w:bodyDiv w:val="1"/>
      <w:marLeft w:val="0"/>
      <w:marRight w:val="0"/>
      <w:marTop w:val="0"/>
      <w:marBottom w:val="0"/>
      <w:divBdr>
        <w:top w:val="none" w:sz="0" w:space="0" w:color="auto"/>
        <w:left w:val="none" w:sz="0" w:space="0" w:color="auto"/>
        <w:bottom w:val="none" w:sz="0" w:space="0" w:color="auto"/>
        <w:right w:val="none" w:sz="0" w:space="0" w:color="auto"/>
      </w:divBdr>
    </w:div>
    <w:div w:id="221913883">
      <w:bodyDiv w:val="1"/>
      <w:marLeft w:val="0"/>
      <w:marRight w:val="0"/>
      <w:marTop w:val="0"/>
      <w:marBottom w:val="0"/>
      <w:divBdr>
        <w:top w:val="none" w:sz="0" w:space="0" w:color="auto"/>
        <w:left w:val="none" w:sz="0" w:space="0" w:color="auto"/>
        <w:bottom w:val="none" w:sz="0" w:space="0" w:color="auto"/>
        <w:right w:val="none" w:sz="0" w:space="0" w:color="auto"/>
      </w:divBdr>
    </w:div>
    <w:div w:id="244992854">
      <w:bodyDiv w:val="1"/>
      <w:marLeft w:val="0"/>
      <w:marRight w:val="0"/>
      <w:marTop w:val="0"/>
      <w:marBottom w:val="0"/>
      <w:divBdr>
        <w:top w:val="none" w:sz="0" w:space="0" w:color="auto"/>
        <w:left w:val="none" w:sz="0" w:space="0" w:color="auto"/>
        <w:bottom w:val="none" w:sz="0" w:space="0" w:color="auto"/>
        <w:right w:val="none" w:sz="0" w:space="0" w:color="auto"/>
      </w:divBdr>
    </w:div>
    <w:div w:id="318272235">
      <w:bodyDiv w:val="1"/>
      <w:marLeft w:val="0"/>
      <w:marRight w:val="0"/>
      <w:marTop w:val="0"/>
      <w:marBottom w:val="0"/>
      <w:divBdr>
        <w:top w:val="none" w:sz="0" w:space="0" w:color="auto"/>
        <w:left w:val="none" w:sz="0" w:space="0" w:color="auto"/>
        <w:bottom w:val="none" w:sz="0" w:space="0" w:color="auto"/>
        <w:right w:val="none" w:sz="0" w:space="0" w:color="auto"/>
      </w:divBdr>
    </w:div>
    <w:div w:id="509609198">
      <w:bodyDiv w:val="1"/>
      <w:marLeft w:val="0"/>
      <w:marRight w:val="0"/>
      <w:marTop w:val="0"/>
      <w:marBottom w:val="0"/>
      <w:divBdr>
        <w:top w:val="none" w:sz="0" w:space="0" w:color="auto"/>
        <w:left w:val="none" w:sz="0" w:space="0" w:color="auto"/>
        <w:bottom w:val="none" w:sz="0" w:space="0" w:color="auto"/>
        <w:right w:val="none" w:sz="0" w:space="0" w:color="auto"/>
      </w:divBdr>
    </w:div>
    <w:div w:id="608467945">
      <w:bodyDiv w:val="1"/>
      <w:marLeft w:val="0"/>
      <w:marRight w:val="0"/>
      <w:marTop w:val="0"/>
      <w:marBottom w:val="0"/>
      <w:divBdr>
        <w:top w:val="none" w:sz="0" w:space="0" w:color="auto"/>
        <w:left w:val="none" w:sz="0" w:space="0" w:color="auto"/>
        <w:bottom w:val="none" w:sz="0" w:space="0" w:color="auto"/>
        <w:right w:val="none" w:sz="0" w:space="0" w:color="auto"/>
      </w:divBdr>
    </w:div>
    <w:div w:id="797187785">
      <w:bodyDiv w:val="1"/>
      <w:marLeft w:val="0"/>
      <w:marRight w:val="0"/>
      <w:marTop w:val="0"/>
      <w:marBottom w:val="0"/>
      <w:divBdr>
        <w:top w:val="none" w:sz="0" w:space="0" w:color="auto"/>
        <w:left w:val="none" w:sz="0" w:space="0" w:color="auto"/>
        <w:bottom w:val="none" w:sz="0" w:space="0" w:color="auto"/>
        <w:right w:val="none" w:sz="0" w:space="0" w:color="auto"/>
      </w:divBdr>
    </w:div>
    <w:div w:id="867255715">
      <w:bodyDiv w:val="1"/>
      <w:marLeft w:val="0"/>
      <w:marRight w:val="0"/>
      <w:marTop w:val="0"/>
      <w:marBottom w:val="0"/>
      <w:divBdr>
        <w:top w:val="none" w:sz="0" w:space="0" w:color="auto"/>
        <w:left w:val="none" w:sz="0" w:space="0" w:color="auto"/>
        <w:bottom w:val="none" w:sz="0" w:space="0" w:color="auto"/>
        <w:right w:val="none" w:sz="0" w:space="0" w:color="auto"/>
      </w:divBdr>
    </w:div>
    <w:div w:id="875654593">
      <w:bodyDiv w:val="1"/>
      <w:marLeft w:val="0"/>
      <w:marRight w:val="0"/>
      <w:marTop w:val="0"/>
      <w:marBottom w:val="0"/>
      <w:divBdr>
        <w:top w:val="none" w:sz="0" w:space="0" w:color="auto"/>
        <w:left w:val="none" w:sz="0" w:space="0" w:color="auto"/>
        <w:bottom w:val="none" w:sz="0" w:space="0" w:color="auto"/>
        <w:right w:val="none" w:sz="0" w:space="0" w:color="auto"/>
      </w:divBdr>
    </w:div>
    <w:div w:id="974406359">
      <w:bodyDiv w:val="1"/>
      <w:marLeft w:val="0"/>
      <w:marRight w:val="0"/>
      <w:marTop w:val="0"/>
      <w:marBottom w:val="0"/>
      <w:divBdr>
        <w:top w:val="none" w:sz="0" w:space="0" w:color="auto"/>
        <w:left w:val="none" w:sz="0" w:space="0" w:color="auto"/>
        <w:bottom w:val="none" w:sz="0" w:space="0" w:color="auto"/>
        <w:right w:val="none" w:sz="0" w:space="0" w:color="auto"/>
      </w:divBdr>
    </w:div>
    <w:div w:id="1016079604">
      <w:bodyDiv w:val="1"/>
      <w:marLeft w:val="0"/>
      <w:marRight w:val="0"/>
      <w:marTop w:val="0"/>
      <w:marBottom w:val="0"/>
      <w:divBdr>
        <w:top w:val="none" w:sz="0" w:space="0" w:color="auto"/>
        <w:left w:val="none" w:sz="0" w:space="0" w:color="auto"/>
        <w:bottom w:val="none" w:sz="0" w:space="0" w:color="auto"/>
        <w:right w:val="none" w:sz="0" w:space="0" w:color="auto"/>
      </w:divBdr>
    </w:div>
    <w:div w:id="1159612976">
      <w:bodyDiv w:val="1"/>
      <w:marLeft w:val="0"/>
      <w:marRight w:val="0"/>
      <w:marTop w:val="0"/>
      <w:marBottom w:val="0"/>
      <w:divBdr>
        <w:top w:val="none" w:sz="0" w:space="0" w:color="auto"/>
        <w:left w:val="none" w:sz="0" w:space="0" w:color="auto"/>
        <w:bottom w:val="none" w:sz="0" w:space="0" w:color="auto"/>
        <w:right w:val="none" w:sz="0" w:space="0" w:color="auto"/>
      </w:divBdr>
    </w:div>
    <w:div w:id="1233466476">
      <w:bodyDiv w:val="1"/>
      <w:marLeft w:val="0"/>
      <w:marRight w:val="0"/>
      <w:marTop w:val="0"/>
      <w:marBottom w:val="0"/>
      <w:divBdr>
        <w:top w:val="none" w:sz="0" w:space="0" w:color="auto"/>
        <w:left w:val="none" w:sz="0" w:space="0" w:color="auto"/>
        <w:bottom w:val="none" w:sz="0" w:space="0" w:color="auto"/>
        <w:right w:val="none" w:sz="0" w:space="0" w:color="auto"/>
      </w:divBdr>
    </w:div>
    <w:div w:id="1310749358">
      <w:bodyDiv w:val="1"/>
      <w:marLeft w:val="0"/>
      <w:marRight w:val="0"/>
      <w:marTop w:val="0"/>
      <w:marBottom w:val="0"/>
      <w:divBdr>
        <w:top w:val="none" w:sz="0" w:space="0" w:color="auto"/>
        <w:left w:val="none" w:sz="0" w:space="0" w:color="auto"/>
        <w:bottom w:val="none" w:sz="0" w:space="0" w:color="auto"/>
        <w:right w:val="none" w:sz="0" w:space="0" w:color="auto"/>
      </w:divBdr>
    </w:div>
    <w:div w:id="1329744996">
      <w:bodyDiv w:val="1"/>
      <w:marLeft w:val="0"/>
      <w:marRight w:val="0"/>
      <w:marTop w:val="0"/>
      <w:marBottom w:val="0"/>
      <w:divBdr>
        <w:top w:val="none" w:sz="0" w:space="0" w:color="auto"/>
        <w:left w:val="none" w:sz="0" w:space="0" w:color="auto"/>
        <w:bottom w:val="none" w:sz="0" w:space="0" w:color="auto"/>
        <w:right w:val="none" w:sz="0" w:space="0" w:color="auto"/>
      </w:divBdr>
    </w:div>
    <w:div w:id="1550651961">
      <w:bodyDiv w:val="1"/>
      <w:marLeft w:val="0"/>
      <w:marRight w:val="0"/>
      <w:marTop w:val="0"/>
      <w:marBottom w:val="0"/>
      <w:divBdr>
        <w:top w:val="none" w:sz="0" w:space="0" w:color="auto"/>
        <w:left w:val="none" w:sz="0" w:space="0" w:color="auto"/>
        <w:bottom w:val="none" w:sz="0" w:space="0" w:color="auto"/>
        <w:right w:val="none" w:sz="0" w:space="0" w:color="auto"/>
      </w:divBdr>
    </w:div>
    <w:div w:id="1706128955">
      <w:bodyDiv w:val="1"/>
      <w:marLeft w:val="0"/>
      <w:marRight w:val="0"/>
      <w:marTop w:val="0"/>
      <w:marBottom w:val="0"/>
      <w:divBdr>
        <w:top w:val="none" w:sz="0" w:space="0" w:color="auto"/>
        <w:left w:val="none" w:sz="0" w:space="0" w:color="auto"/>
        <w:bottom w:val="none" w:sz="0" w:space="0" w:color="auto"/>
        <w:right w:val="none" w:sz="0" w:space="0" w:color="auto"/>
      </w:divBdr>
    </w:div>
    <w:div w:id="1850101004">
      <w:bodyDiv w:val="1"/>
      <w:marLeft w:val="0"/>
      <w:marRight w:val="0"/>
      <w:marTop w:val="0"/>
      <w:marBottom w:val="0"/>
      <w:divBdr>
        <w:top w:val="none" w:sz="0" w:space="0" w:color="auto"/>
        <w:left w:val="none" w:sz="0" w:space="0" w:color="auto"/>
        <w:bottom w:val="none" w:sz="0" w:space="0" w:color="auto"/>
        <w:right w:val="none" w:sz="0" w:space="0" w:color="auto"/>
      </w:divBdr>
    </w:div>
    <w:div w:id="1875654475">
      <w:bodyDiv w:val="1"/>
      <w:marLeft w:val="0"/>
      <w:marRight w:val="0"/>
      <w:marTop w:val="0"/>
      <w:marBottom w:val="0"/>
      <w:divBdr>
        <w:top w:val="none" w:sz="0" w:space="0" w:color="auto"/>
        <w:left w:val="none" w:sz="0" w:space="0" w:color="auto"/>
        <w:bottom w:val="none" w:sz="0" w:space="0" w:color="auto"/>
        <w:right w:val="none" w:sz="0" w:space="0" w:color="auto"/>
      </w:divBdr>
    </w:div>
    <w:div w:id="1947888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145F78-747F-4525-800B-3A2E7CB4A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414</Words>
  <Characters>2361</Characters>
  <Application>Microsoft Office Word</Application>
  <DocSecurity>0</DocSecurity>
  <Lines>19</Lines>
  <Paragraphs>5</Paragraphs>
  <ScaleCrop>false</ScaleCrop>
  <Company>Hewlett-Packard Company</Company>
  <LinksUpToDate>false</LinksUpToDate>
  <CharactersWithSpaces>2770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wl</dc:creator>
  <cp:lastModifiedBy>Micorosoft</cp:lastModifiedBy>
  <cp:revision>3</cp:revision>
  <cp:lastPrinted>2024-12-06T08:59:00Z</cp:lastPrinted>
  <dcterms:created xsi:type="dcterms:W3CDTF">2024-12-06T09:24:00Z</dcterms:created>
  <dcterms:modified xsi:type="dcterms:W3CDTF">2024-12-06T09:25:00Z</dcterms:modified>
</cp:coreProperties>
</file>