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4" w:rsidRDefault="00943BB4" w:rsidP="00943BB4">
      <w:pPr>
        <w:autoSpaceDE w:val="0"/>
        <w:autoSpaceDN w:val="0"/>
        <w:snapToGrid w:val="0"/>
        <w:spacing w:line="50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附表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3</w:t>
      </w:r>
    </w:p>
    <w:p w:rsidR="00943BB4" w:rsidRDefault="00943BB4" w:rsidP="00943BB4">
      <w:pPr>
        <w:spacing w:line="600" w:lineRule="exact"/>
        <w:jc w:val="center"/>
        <w:rPr>
          <w:rFonts w:ascii="方正楷体_GBK" w:eastAsia="方正楷体_GBK" w:hAnsi="方正楷体_GBK" w:cs="方正楷体_GBK"/>
          <w:sz w:val="30"/>
          <w:szCs w:val="30"/>
        </w:rPr>
      </w:pPr>
      <w:bookmarkStart w:id="0" w:name="_GoBack"/>
      <w:r>
        <w:rPr>
          <w:rFonts w:eastAsia="方正小标宋_GBK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年江苏省各地用人单位职业卫生随机任务完成情况统计表</w:t>
      </w:r>
      <w:bookmarkEnd w:id="0"/>
      <w:r>
        <w:rPr>
          <w:rFonts w:eastAsia="方正小标宋_GBK"/>
          <w:sz w:val="44"/>
          <w:szCs w:val="44"/>
        </w:rPr>
        <w:br/>
      </w:r>
      <w:r>
        <w:rPr>
          <w:rFonts w:ascii="方正楷体_GBK" w:eastAsia="方正楷体_GBK" w:hAnsi="方正楷体_GBK" w:cs="方正楷体_GBK" w:hint="eastAsia"/>
          <w:sz w:val="30"/>
          <w:szCs w:val="30"/>
        </w:rPr>
        <w:t>（截至2022年12月8日）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2526"/>
        <w:gridCol w:w="2013"/>
        <w:gridCol w:w="2055"/>
        <w:gridCol w:w="2013"/>
        <w:gridCol w:w="3042"/>
      </w:tblGrid>
      <w:tr w:rsidR="00943BB4" w:rsidTr="00C62430">
        <w:trPr>
          <w:trHeight w:val="312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完成率</w:t>
            </w:r>
            <w:r>
              <w:rPr>
                <w:rFonts w:ascii="方正黑体_GBK" w:eastAsia="方正黑体_GBK" w:hAnsi="方正黑体_GBK" w:cs="方正黑体_GBK" w:hint="eastAsia"/>
                <w:bCs/>
                <w:sz w:val="24"/>
                <w:szCs w:val="24"/>
              </w:rPr>
              <w:t>%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320" w:lineRule="exact"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罚款（元）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省本级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103.33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南京市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1020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1172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114.90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220000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无锡市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1940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2393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123.35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1215000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徐州市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2830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3044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107.56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413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1661600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常州市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1270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1344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105.83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56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1363000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苏州市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1600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2067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129.19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3027790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南通市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750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1380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184.00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97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1800000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连云港市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530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567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106.98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120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47000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淮安市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560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751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134.11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36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145500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盐城市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920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1540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167.39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221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505000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扬州市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640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1325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207.03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215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563000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镇江市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350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583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166.57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46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691500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泰州市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1120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1311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117.05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23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宿迁市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900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109.78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80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251000</w:t>
            </w:r>
          </w:p>
        </w:tc>
      </w:tr>
      <w:tr w:rsidR="00943BB4" w:rsidTr="00C62430">
        <w:trPr>
          <w:trHeight w:val="276"/>
          <w:jc w:val="center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合计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14460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18496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127.91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1509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BB4" w:rsidRDefault="00943BB4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11490390</w:t>
            </w:r>
          </w:p>
        </w:tc>
      </w:tr>
    </w:tbl>
    <w:p w:rsidR="00943BB4" w:rsidRDefault="00943BB4" w:rsidP="00943BB4">
      <w:pPr>
        <w:autoSpaceDE w:val="0"/>
        <w:autoSpaceDN w:val="0"/>
        <w:snapToGrid w:val="0"/>
        <w:spacing w:line="50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:rsidR="00BA4035" w:rsidRDefault="00BA4035"/>
    <w:sectPr w:rsidR="00BA4035" w:rsidSect="00943B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B4"/>
    <w:rsid w:val="00943BB4"/>
    <w:rsid w:val="00B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china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2022-12-12T07:51:00Z</dcterms:created>
  <dcterms:modified xsi:type="dcterms:W3CDTF">2022-12-12T07:52:00Z</dcterms:modified>
</cp:coreProperties>
</file>