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4D09" w:rsidRDefault="00102772">
      <w:pPr>
        <w:overflowPunct w:val="0"/>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2</w:t>
      </w:r>
    </w:p>
    <w:p w:rsidR="00BD4D09" w:rsidRDefault="00BD4D09">
      <w:pPr>
        <w:overflowPunct w:val="0"/>
        <w:spacing w:line="600" w:lineRule="exact"/>
        <w:rPr>
          <w:rFonts w:ascii="Times New Roman" w:eastAsia="方正仿宋_GBK" w:hAnsi="Times New Roman" w:cs="Times New Roman"/>
          <w:sz w:val="32"/>
          <w:szCs w:val="32"/>
        </w:rPr>
      </w:pPr>
    </w:p>
    <w:p w:rsidR="00BD4D09" w:rsidRDefault="00BD4D09">
      <w:pPr>
        <w:overflowPunct w:val="0"/>
        <w:spacing w:line="600" w:lineRule="exact"/>
        <w:rPr>
          <w:rFonts w:ascii="Times New Roman" w:eastAsia="方正仿宋_GBK" w:hAnsi="Times New Roman" w:cs="Times New Roman"/>
          <w:sz w:val="32"/>
          <w:szCs w:val="32"/>
        </w:rPr>
      </w:pPr>
    </w:p>
    <w:p w:rsidR="00BD4D09" w:rsidRDefault="00BD4D09">
      <w:pPr>
        <w:overflowPunct w:val="0"/>
        <w:spacing w:line="600" w:lineRule="exact"/>
        <w:rPr>
          <w:rFonts w:ascii="Times New Roman" w:eastAsia="方正仿宋_GBK" w:hAnsi="Times New Roman" w:cs="Times New Roman"/>
          <w:sz w:val="32"/>
          <w:szCs w:val="32"/>
        </w:rPr>
      </w:pPr>
    </w:p>
    <w:p w:rsidR="00BD4D09" w:rsidRDefault="00BD4D09">
      <w:pPr>
        <w:overflowPunct w:val="0"/>
        <w:spacing w:line="600" w:lineRule="exact"/>
        <w:rPr>
          <w:rFonts w:ascii="Times New Roman" w:eastAsia="方正仿宋_GBK" w:hAnsi="Times New Roman" w:cs="Times New Roman"/>
          <w:sz w:val="32"/>
          <w:szCs w:val="32"/>
        </w:rPr>
      </w:pPr>
    </w:p>
    <w:p w:rsidR="00BD4D09" w:rsidRDefault="00102772">
      <w:pPr>
        <w:overflowPunct w:val="0"/>
        <w:spacing w:line="600" w:lineRule="exact"/>
        <w:jc w:val="center"/>
        <w:rPr>
          <w:rFonts w:ascii="Times New Roman" w:eastAsia="方正小标宋_GBK" w:hAnsi="Times New Roman" w:cs="Times New Roman"/>
          <w:sz w:val="44"/>
          <w:szCs w:val="44"/>
        </w:rPr>
      </w:pPr>
      <w:bookmarkStart w:id="0" w:name="_GoBack"/>
      <w:r>
        <w:rPr>
          <w:rFonts w:ascii="Times New Roman" w:eastAsia="方正小标宋_GBK" w:hAnsi="Times New Roman" w:cs="Times New Roman"/>
          <w:sz w:val="44"/>
          <w:szCs w:val="44"/>
        </w:rPr>
        <w:t>江苏省限制类技术临床应用管理规范</w:t>
      </w:r>
    </w:p>
    <w:p w:rsidR="00BD4D09" w:rsidRDefault="00102772">
      <w:pPr>
        <w:overflowPunct w:val="0"/>
        <w:spacing w:line="600" w:lineRule="exact"/>
        <w:jc w:val="center"/>
        <w:rPr>
          <w:rFonts w:ascii="Times New Roman" w:eastAsia="方正小标宋_GBK" w:hAnsi="Times New Roman" w:cs="Times New Roman"/>
          <w:sz w:val="44"/>
          <w:szCs w:val="44"/>
        </w:rPr>
        <w:sectPr w:rsidR="00BD4D09">
          <w:footerReference w:type="default" r:id="rId8"/>
          <w:pgSz w:w="11906" w:h="16838"/>
          <w:pgMar w:top="1440" w:right="1800" w:bottom="1440" w:left="1800" w:header="851" w:footer="992" w:gutter="0"/>
          <w:pgNumType w:fmt="numberInDash"/>
          <w:cols w:space="425"/>
          <w:docGrid w:type="lines" w:linePitch="312"/>
        </w:sectPr>
      </w:pPr>
      <w:r>
        <w:rPr>
          <w:rFonts w:ascii="Times New Roman" w:eastAsia="方正小标宋_GBK" w:hAnsi="Times New Roman" w:cs="Times New Roman"/>
          <w:sz w:val="44"/>
          <w:szCs w:val="44"/>
        </w:rPr>
        <w:t>（</w:t>
      </w:r>
      <w:r>
        <w:rPr>
          <w:rFonts w:ascii="Times New Roman" w:eastAsia="方正小标宋_GBK" w:hAnsi="Times New Roman" w:cs="Times New Roman"/>
          <w:sz w:val="44"/>
          <w:szCs w:val="44"/>
        </w:rPr>
        <w:t>202</w:t>
      </w:r>
      <w:r>
        <w:rPr>
          <w:rFonts w:ascii="Times New Roman" w:eastAsia="方正小标宋_GBK" w:hAnsi="Times New Roman" w:cs="Times New Roman" w:hint="eastAsia"/>
          <w:sz w:val="44"/>
          <w:szCs w:val="44"/>
        </w:rPr>
        <w:t>3</w:t>
      </w:r>
      <w:r>
        <w:rPr>
          <w:rFonts w:ascii="Times New Roman" w:eastAsia="方正小标宋_GBK" w:hAnsi="Times New Roman" w:cs="Times New Roman"/>
          <w:sz w:val="44"/>
          <w:szCs w:val="44"/>
        </w:rPr>
        <w:t>年版）</w:t>
      </w:r>
      <w:bookmarkEnd w:id="0"/>
    </w:p>
    <w:p w:rsidR="00BD4D09" w:rsidRDefault="00BD4D09">
      <w:pPr>
        <w:overflowPunct w:val="0"/>
        <w:spacing w:line="600" w:lineRule="exact"/>
        <w:jc w:val="center"/>
        <w:rPr>
          <w:rFonts w:ascii="Times New Roman" w:eastAsia="方正小标宋_GBK" w:hAnsi="Times New Roman" w:cs="Times New Roman"/>
          <w:sz w:val="36"/>
          <w:szCs w:val="36"/>
        </w:rPr>
      </w:pPr>
      <w:bookmarkStart w:id="1" w:name="_Hlk116474022"/>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 xml:space="preserve">S01  </w:t>
      </w:r>
      <w:r>
        <w:rPr>
          <w:rFonts w:ascii="Times New Roman" w:eastAsia="方正小标宋_GBK" w:hAnsi="Times New Roman" w:cs="Times New Roman"/>
          <w:sz w:val="36"/>
          <w:szCs w:val="36"/>
        </w:rPr>
        <w:t>同种异体皮肤移植技术</w:t>
      </w:r>
      <w:bookmarkEnd w:id="1"/>
      <w:r>
        <w:rPr>
          <w:rFonts w:ascii="Times New Roman" w:eastAsia="方正小标宋_GBK" w:hAnsi="Times New Roman" w:cs="Times New Roman"/>
          <w:sz w:val="36"/>
          <w:szCs w:val="36"/>
        </w:rPr>
        <w:t>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ind w:firstLineChars="200" w:firstLine="880"/>
        <w:jc w:val="center"/>
        <w:rPr>
          <w:rFonts w:ascii="Times New Roman" w:eastAsia="方正黑体_GBK" w:hAnsi="Times New Roman" w:cs="Times New Roman"/>
          <w:sz w:val="44"/>
          <w:szCs w:val="44"/>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bookmarkStart w:id="2" w:name="_Hlk116474040"/>
      <w:r>
        <w:rPr>
          <w:rFonts w:ascii="Times New Roman" w:eastAsia="方正仿宋_GBK" w:hAnsi="Times New Roman" w:cs="Times New Roman"/>
          <w:sz w:val="30"/>
          <w:szCs w:val="30"/>
        </w:rPr>
        <w:t>为规范同种异体皮肤移植技术的临床应用，保证医疗质量和医疗安全，制定本规范。本规范是医疗机构及其医务人员开展同种异体皮肤移植技术的最低要求。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本规范</w:t>
      </w:r>
      <w:r>
        <w:rPr>
          <w:rFonts w:ascii="Times New Roman" w:eastAsia="方正仿宋_GBK" w:hAnsi="Times New Roman" w:cs="Times New Roman" w:hint="eastAsia"/>
          <w:sz w:val="30"/>
          <w:szCs w:val="30"/>
        </w:rPr>
        <w:t>所称</w:t>
      </w:r>
      <w:r>
        <w:rPr>
          <w:rFonts w:ascii="Times New Roman" w:eastAsia="方正仿宋_GBK" w:hAnsi="Times New Roman" w:cs="Times New Roman"/>
          <w:sz w:val="30"/>
          <w:szCs w:val="30"/>
        </w:rPr>
        <w:t>同种异体皮肤移植技术是</w:t>
      </w:r>
      <w:r>
        <w:rPr>
          <w:rFonts w:ascii="Times New Roman" w:eastAsia="方正仿宋_GBK" w:hAnsi="Times New Roman" w:cs="Times New Roman" w:hint="eastAsia"/>
          <w:sz w:val="30"/>
          <w:szCs w:val="30"/>
        </w:rPr>
        <w:t>指</w:t>
      </w:r>
      <w:r>
        <w:rPr>
          <w:rFonts w:ascii="Times New Roman" w:eastAsia="方正仿宋_GBK" w:hAnsi="Times New Roman" w:cs="Times New Roman"/>
          <w:sz w:val="30"/>
          <w:szCs w:val="30"/>
        </w:rPr>
        <w:t>将捐献人（供体）的皮肤组织移植到接受人（受体）因烧伤、创伤导致的皮肤缺失或受损部位，以保护创面、促进修复的治疗技术</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（一）医疗机构开展同种异体皮肤移植技术应当与其功能、任务</w:t>
      </w:r>
      <w:bookmarkEnd w:id="2"/>
      <w:r>
        <w:rPr>
          <w:rFonts w:ascii="Times New Roman" w:eastAsia="方正仿宋_GBK" w:hAnsi="Times New Roman" w:cs="Times New Roman"/>
          <w:sz w:val="30"/>
          <w:szCs w:val="30"/>
        </w:rPr>
        <w:t>和技术能力相适应。</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（二）有卫生健康行政部门核准登记的烧伤外科、整形外科诊疗科目，开展相关临床诊疗工作</w:t>
      </w:r>
      <w:r>
        <w:rPr>
          <w:rFonts w:ascii="Times New Roman" w:eastAsia="方正仿宋_GBK" w:hAnsi="Times New Roman" w:cs="Times New Roman"/>
          <w:sz w:val="30"/>
          <w:szCs w:val="30"/>
        </w:rPr>
        <w:t>15</w:t>
      </w:r>
      <w:r>
        <w:rPr>
          <w:rFonts w:ascii="Times New Roman" w:eastAsia="方正仿宋_GBK" w:hAnsi="Times New Roman" w:cs="Times New Roman"/>
          <w:sz w:val="30"/>
          <w:szCs w:val="30"/>
        </w:rPr>
        <w:t>年以上，床位</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张以上，设有独立的</w:t>
      </w:r>
      <w:bookmarkStart w:id="3" w:name="_Hlk116468527"/>
      <w:r>
        <w:rPr>
          <w:rFonts w:ascii="Times New Roman" w:eastAsia="方正仿宋_GBK" w:hAnsi="Times New Roman" w:cs="Times New Roman"/>
          <w:sz w:val="30"/>
          <w:szCs w:val="30"/>
        </w:rPr>
        <w:t>烧伤重症监护单元</w:t>
      </w:r>
      <w:bookmarkStart w:id="4" w:name="_Hlk116468550"/>
      <w:bookmarkEnd w:id="3"/>
      <w:r>
        <w:rPr>
          <w:rFonts w:ascii="Times New Roman" w:eastAsia="方正仿宋_GBK" w:hAnsi="Times New Roman" w:cs="Times New Roman"/>
          <w:sz w:val="30"/>
          <w:szCs w:val="30"/>
        </w:rPr>
        <w:t>（</w:t>
      </w:r>
      <w:r>
        <w:rPr>
          <w:rFonts w:ascii="Times New Roman" w:eastAsia="方正仿宋_GBK" w:hAnsi="Times New Roman" w:cs="Times New Roman"/>
          <w:sz w:val="30"/>
          <w:szCs w:val="30"/>
        </w:rPr>
        <w:t>Burn Intensive Care Unit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BICU</w:t>
      </w:r>
      <w:r>
        <w:rPr>
          <w:rFonts w:ascii="Times New Roman" w:eastAsia="方正仿宋_GBK" w:hAnsi="Times New Roman" w:cs="Times New Roman"/>
          <w:sz w:val="30"/>
          <w:szCs w:val="30"/>
        </w:rPr>
        <w:t>）</w:t>
      </w:r>
      <w:bookmarkEnd w:id="4"/>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i/>
          <w:iCs/>
          <w:sz w:val="30"/>
          <w:szCs w:val="30"/>
          <w:u w:val="single"/>
        </w:rPr>
      </w:pPr>
      <w:r>
        <w:rPr>
          <w:rFonts w:ascii="Times New Roman" w:eastAsia="方正仿宋_GBK" w:hAnsi="Times New Roman" w:cs="Times New Roman"/>
          <w:sz w:val="30"/>
          <w:szCs w:val="30"/>
        </w:rPr>
        <w:t>（三）每年完成烧伤、整形等创面修复手术</w:t>
      </w:r>
      <w:r>
        <w:rPr>
          <w:rFonts w:ascii="Times New Roman" w:eastAsia="方正仿宋_GBK" w:hAnsi="Times New Roman" w:cs="Times New Roman"/>
          <w:sz w:val="30"/>
          <w:szCs w:val="30"/>
        </w:rPr>
        <w:t xml:space="preserve"> 150 </w:t>
      </w:r>
      <w:r>
        <w:rPr>
          <w:rFonts w:ascii="Times New Roman" w:eastAsia="方正仿宋_GBK" w:hAnsi="Times New Roman" w:cs="Times New Roman"/>
          <w:sz w:val="30"/>
          <w:szCs w:val="30"/>
        </w:rPr>
        <w:t>例以上，有特重度烧伤患者成功救治的能力和经验。</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（四）手术室。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洁净手术部的建筑布局、基本配备、净化标准和用房分级等</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应当符合《医院洁净手术部建筑技术规范</w:t>
      </w:r>
      <w:r>
        <w:rPr>
          <w:rFonts w:ascii="Times New Roman" w:eastAsia="方正仿宋_GBK" w:hAnsi="Times New Roman" w:cs="Times New Roman"/>
          <w:sz w:val="30"/>
          <w:szCs w:val="30"/>
        </w:rPr>
        <w:t xml:space="preserve"> GB50333—2002</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能够进行心、肺、脑抢救复苏，有氧气通道、麻醉机、除颤仪、吸引器等必要的急救设备和药品。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配备取、植皮术及皮肤加工等相关器械，如电动取皮刀、滚轴取皮刀、鼓式取皮机、皮肤拉网机等。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（五）</w:t>
      </w:r>
      <w:r>
        <w:rPr>
          <w:rFonts w:ascii="Times New Roman" w:eastAsia="方正仿宋_GBK" w:hAnsi="Times New Roman" w:cs="Times New Roman"/>
          <w:sz w:val="30"/>
          <w:szCs w:val="30"/>
        </w:rPr>
        <w:t>烧伤重症监护单元（</w:t>
      </w:r>
      <w:r>
        <w:rPr>
          <w:rFonts w:ascii="Times New Roman" w:eastAsia="方正仿宋_GBK" w:hAnsi="Times New Roman" w:cs="Times New Roman"/>
          <w:sz w:val="30"/>
          <w:szCs w:val="30"/>
        </w:rPr>
        <w:t>BICU</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设置符合规范要求，达到</w:t>
      </w:r>
      <w:r>
        <w:rPr>
          <w:rFonts w:ascii="Times New Roman" w:eastAsia="方正仿宋_GBK" w:hAnsi="Times New Roman" w:cs="Times New Roman"/>
          <w:sz w:val="30"/>
          <w:szCs w:val="30"/>
        </w:rPr>
        <w:t>Ⅲ</w:t>
      </w:r>
      <w:r>
        <w:rPr>
          <w:rFonts w:ascii="Times New Roman" w:eastAsia="方正仿宋_GBK" w:hAnsi="Times New Roman" w:cs="Times New Roman"/>
          <w:sz w:val="30"/>
          <w:szCs w:val="30"/>
        </w:rPr>
        <w:t>级洁净辅助用房标准。病床不少于</w:t>
      </w:r>
      <w:r>
        <w:rPr>
          <w:rFonts w:ascii="Times New Roman" w:eastAsia="方正仿宋_GBK" w:hAnsi="Times New Roman" w:cs="Times New Roman"/>
          <w:sz w:val="30"/>
          <w:szCs w:val="30"/>
        </w:rPr>
        <w:t>20</w:t>
      </w:r>
      <w:r>
        <w:rPr>
          <w:rFonts w:ascii="Times New Roman" w:eastAsia="方正仿宋_GBK" w:hAnsi="Times New Roman" w:cs="Times New Roman"/>
          <w:sz w:val="30"/>
          <w:szCs w:val="30"/>
        </w:rPr>
        <w:t>张，每病床净使用面积不少于</w:t>
      </w:r>
      <w:r>
        <w:rPr>
          <w:rFonts w:ascii="Times New Roman" w:eastAsia="方正仿宋_GBK" w:hAnsi="Times New Roman" w:cs="Times New Roman"/>
          <w:sz w:val="30"/>
          <w:szCs w:val="30"/>
        </w:rPr>
        <w:t>15</w:t>
      </w:r>
      <w:r>
        <w:rPr>
          <w:rFonts w:ascii="Times New Roman" w:eastAsia="方正仿宋_GBK" w:hAnsi="Times New Roman" w:cs="Times New Roman"/>
          <w:sz w:val="30"/>
          <w:szCs w:val="30"/>
        </w:rPr>
        <w:t>平方米，能够满足同种异体皮肤移植技术诊疗专业需求。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有多功能心电监护仪、组织血流监测、中心供氧和中心吸引器。</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配备有经过专业培训并考核合格的、具有</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年以上重症监护工作经验的专职医师和护士。</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（六）其他辅助科室和设备。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临床实验室符合规定，同种异体皮肤移植相关检验项目参加室间质量评价并合格，并能够开展免疫抑制剂血药浓度检测。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医学影像科具备能够配合重症烧伤治疗的相关诊疗设备。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（七）有至少</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名具有同种异体皮肤移植技术临床应用能力的本医疗机构注册医师，以及与开展本技术相适应的其他专业技术人员。</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（一）开展同种异体皮肤移植的医师。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取得《医师执业证书》，执业范围为外科专业。</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有</w:t>
      </w:r>
      <w:r>
        <w:rPr>
          <w:rFonts w:ascii="Times New Roman" w:eastAsia="方正仿宋_GBK" w:hAnsi="Times New Roman" w:cs="Times New Roman"/>
          <w:sz w:val="30"/>
          <w:szCs w:val="30"/>
        </w:rPr>
        <w:t>15</w:t>
      </w:r>
      <w:r>
        <w:rPr>
          <w:rFonts w:ascii="Times New Roman" w:eastAsia="方正仿宋_GBK" w:hAnsi="Times New Roman" w:cs="Times New Roman"/>
          <w:sz w:val="30"/>
          <w:szCs w:val="30"/>
        </w:rPr>
        <w:t>年及以上烧伤或整形专业临床工作经验，有主治医师及以上专业技术资格。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hint="eastAsia"/>
          <w:sz w:val="30"/>
          <w:szCs w:val="30"/>
        </w:rPr>
        <w:t>经过省级卫生健康行政部门备案的培训基地关于</w:t>
      </w:r>
      <w:r>
        <w:rPr>
          <w:rFonts w:ascii="Times New Roman" w:eastAsia="方正仿宋_GBK" w:hAnsi="Times New Roman" w:cs="Times New Roman"/>
          <w:sz w:val="30"/>
          <w:szCs w:val="30"/>
        </w:rPr>
        <w:t>同种异体皮肤移植技术</w:t>
      </w:r>
      <w:r>
        <w:rPr>
          <w:rFonts w:ascii="Times New Roman" w:eastAsia="方正仿宋_GBK" w:hAnsi="Times New Roman" w:cs="Times New Roman" w:hint="eastAsia"/>
          <w:sz w:val="30"/>
          <w:szCs w:val="30"/>
        </w:rPr>
        <w:t>相关系统培训，具备开展</w:t>
      </w:r>
      <w:r>
        <w:rPr>
          <w:rFonts w:ascii="Times New Roman" w:eastAsia="方正仿宋_GBK" w:hAnsi="Times New Roman" w:cs="Times New Roman"/>
          <w:sz w:val="30"/>
          <w:szCs w:val="30"/>
        </w:rPr>
        <w:t>同种异体皮肤移植技术</w:t>
      </w:r>
      <w:r>
        <w:rPr>
          <w:rFonts w:ascii="Times New Roman" w:eastAsia="方正仿宋_GBK" w:hAnsi="Times New Roman" w:cs="Times New Roman" w:hint="eastAsia"/>
          <w:sz w:val="30"/>
          <w:szCs w:val="30"/>
        </w:rPr>
        <w:t>临床应用能力。</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（二）其他相关卫生专业技术人员。</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经过</w:t>
      </w:r>
      <w:r>
        <w:rPr>
          <w:rFonts w:ascii="Times New Roman" w:eastAsia="方正仿宋_GBK" w:hAnsi="Times New Roman" w:cs="Times New Roman"/>
          <w:sz w:val="30"/>
          <w:szCs w:val="30"/>
        </w:rPr>
        <w:t>同种异体皮肤移植技术</w:t>
      </w:r>
      <w:r>
        <w:rPr>
          <w:rFonts w:ascii="Times New Roman" w:eastAsia="方正仿宋_GBK" w:hAnsi="Times New Roman" w:cs="Times New Roman" w:hint="eastAsia"/>
          <w:sz w:val="30"/>
          <w:szCs w:val="30"/>
        </w:rPr>
        <w:t>相关专业系统培训，</w:t>
      </w:r>
      <w:r>
        <w:rPr>
          <w:rFonts w:ascii="Times New Roman" w:eastAsia="方正仿宋_GBK" w:hAnsi="Times New Roman" w:cs="Times New Roman"/>
          <w:sz w:val="30"/>
          <w:szCs w:val="30"/>
        </w:rPr>
        <w:t>满足开展同种异体皮肤移植技术临床应用所需的相关条件。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（一）严格遵守相关技术操作规范和诊疗指南，根据患者病情、可选择的治疗方案等因素综合判断治疗措施，因病施治，合理治疗，严格掌握同种异体皮肤移植技术的适应证和禁忌证。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（二）有健全的移植物管理制度并认真落实，异体皮肤具有医疗卫生耗材注册资质并符合有关法律法规规定。</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（三）摘取同种异体皮肤应当符合无菌操作要求。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（四）实施同种异体皮肤移植前，应当向患者及其家属告知手术目的、手术风险、术后注意事项、可能发生的并发症及预防措施等，并签署手术知情同意书。</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（五）建立病例信息数据库并配备人员进行严格管理，在完成每例同种异体皮肤移植后，应当按要求保留并按规定及时上报相关病例数据信息。</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六）医疗机构和医师按照规定接受同种异体皮肤移植技术临床应用能力评估，包括病例选择、手术成功率、严重并发症发生率、药物并发症发生率、医疗事故发生情况、术后患者管理、患者移植皮肤生存质量和病历质量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（七）其他管理要求。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使用经国家</w:t>
      </w:r>
      <w:r>
        <w:rPr>
          <w:rFonts w:ascii="Times New Roman" w:eastAsia="方正仿宋_GBK" w:hAnsi="Times New Roman" w:cs="Times New Roman" w:hint="eastAsia"/>
          <w:sz w:val="30"/>
          <w:szCs w:val="30"/>
        </w:rPr>
        <w:t>药品</w:t>
      </w:r>
      <w:r>
        <w:rPr>
          <w:rFonts w:ascii="Times New Roman" w:eastAsia="方正仿宋_GBK" w:hAnsi="Times New Roman" w:cs="Times New Roman"/>
          <w:sz w:val="30"/>
          <w:szCs w:val="30"/>
        </w:rPr>
        <w:t>监督</w:t>
      </w:r>
      <w:r>
        <w:rPr>
          <w:rFonts w:ascii="Times New Roman" w:eastAsia="方正仿宋_GBK" w:hAnsi="Times New Roman" w:cs="Times New Roman"/>
          <w:sz w:val="30"/>
          <w:szCs w:val="30"/>
        </w:rPr>
        <w:t>管理总局批准的同种异体皮肤移植所需医用器材。</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如移植物为国家</w:t>
      </w:r>
      <w:r>
        <w:rPr>
          <w:rFonts w:ascii="Times New Roman" w:eastAsia="方正仿宋_GBK" w:hAnsi="Times New Roman" w:cs="Times New Roman" w:hint="eastAsia"/>
          <w:sz w:val="30"/>
          <w:szCs w:val="30"/>
        </w:rPr>
        <w:t>药品</w:t>
      </w:r>
      <w:r>
        <w:rPr>
          <w:rFonts w:ascii="Times New Roman" w:eastAsia="方正仿宋_GBK" w:hAnsi="Times New Roman" w:cs="Times New Roman"/>
          <w:sz w:val="30"/>
          <w:szCs w:val="30"/>
        </w:rPr>
        <w:t>监督管理总局批准的生物制品，医疗机构应当建立登记制度，保证可追溯，在患者住院病历的手术记录部分留存移植的生物制品条形码或者其他合格证明文件。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一</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拟从事同种异体皮肤移植的医师培训要求。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hint="eastAsia"/>
          <w:sz w:val="30"/>
          <w:szCs w:val="30"/>
        </w:rPr>
        <w:t>应当具有《医师执业证书》，</w:t>
      </w:r>
      <w:r>
        <w:rPr>
          <w:rFonts w:ascii="Times New Roman" w:eastAsia="方正仿宋_GBK" w:hAnsi="Times New Roman" w:cs="Times New Roman"/>
          <w:sz w:val="30"/>
          <w:szCs w:val="30"/>
        </w:rPr>
        <w:t>执业范围为临床类别烧伤科或整形外科，具有主治医师以上专业技术资格</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年及以上。</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应当接受连续系统化培训。在指导老师指导下，接受至少</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个月系统培训并参与至少</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例同种异体皮肤移植手术及患者全程管理，经考核合格。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在境外接受同种异体皮肤移植技术培训</w:t>
      </w:r>
      <w:r>
        <w:rPr>
          <w:rFonts w:ascii="Times New Roman" w:eastAsia="方正仿宋_GBK" w:hAnsi="Times New Roman" w:cs="Times New Roman" w:hint="eastAsia"/>
          <w:sz w:val="30"/>
          <w:szCs w:val="30"/>
        </w:rPr>
        <w:t>6</w:t>
      </w:r>
      <w:r>
        <w:rPr>
          <w:rFonts w:ascii="Times New Roman" w:eastAsia="方正仿宋_GBK" w:hAnsi="Times New Roman" w:cs="Times New Roman"/>
          <w:sz w:val="30"/>
          <w:szCs w:val="30"/>
        </w:rPr>
        <w:t>个月及以上，有境外培训机构的有效培训证明，并经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4.</w:t>
      </w:r>
      <w:r>
        <w:rPr>
          <w:rFonts w:ascii="Times New Roman" w:eastAsia="方正仿宋_GBK" w:hAnsi="Times New Roman" w:cs="Times New Roman"/>
          <w:bCs/>
          <w:sz w:val="30"/>
          <w:szCs w:val="30"/>
        </w:rPr>
        <w:t>从事临床工作满</w:t>
      </w:r>
      <w:r>
        <w:rPr>
          <w:rFonts w:ascii="Times New Roman" w:eastAsia="方正仿宋_GBK" w:hAnsi="Times New Roman" w:cs="Times New Roman"/>
          <w:bCs/>
          <w:sz w:val="30"/>
          <w:szCs w:val="30"/>
        </w:rPr>
        <w:t>15</w:t>
      </w:r>
      <w:r>
        <w:rPr>
          <w:rFonts w:ascii="Times New Roman" w:eastAsia="方正仿宋_GBK" w:hAnsi="Times New Roman" w:cs="Times New Roman"/>
          <w:bCs/>
          <w:sz w:val="30"/>
          <w:szCs w:val="30"/>
        </w:rPr>
        <w:t>年，具有副主任医师专业技术职务任职资格，</w:t>
      </w:r>
      <w:r>
        <w:rPr>
          <w:rFonts w:ascii="Times New Roman" w:eastAsia="方正仿宋_GBK" w:hAnsi="Times New Roman" w:cs="Times New Roman" w:hint="eastAsia"/>
          <w:bCs/>
          <w:sz w:val="30"/>
          <w:szCs w:val="30"/>
        </w:rPr>
        <w:t>本规范印发之日前</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年作为术者每年完成皮肤组织缺损修复重建手术</w:t>
      </w:r>
      <w:r>
        <w:rPr>
          <w:rFonts w:ascii="Times New Roman" w:eastAsia="方正仿宋_GBK" w:hAnsi="Times New Roman" w:cs="Times New Roman"/>
          <w:sz w:val="30"/>
          <w:szCs w:val="30"/>
        </w:rPr>
        <w:t xml:space="preserve">150 </w:t>
      </w:r>
      <w:r>
        <w:rPr>
          <w:rFonts w:ascii="Times New Roman" w:eastAsia="方正仿宋_GBK" w:hAnsi="Times New Roman" w:cs="Times New Roman"/>
          <w:sz w:val="30"/>
          <w:szCs w:val="30"/>
        </w:rPr>
        <w:t>例及以上，包括皮肤软组织创伤、整形及修复重建手术等</w:t>
      </w:r>
      <w:r>
        <w:rPr>
          <w:rFonts w:ascii="Times New Roman" w:eastAsia="方正仿宋_GBK" w:hAnsi="Times New Roman" w:cs="Times New Roman"/>
          <w:bCs/>
          <w:sz w:val="30"/>
          <w:szCs w:val="30"/>
        </w:rPr>
        <w:t>，未发生严重不良事件的</w:t>
      </w:r>
      <w:r>
        <w:rPr>
          <w:rFonts w:ascii="Times New Roman" w:eastAsia="方正仿宋_GBK" w:hAnsi="Times New Roman" w:cs="Times New Roman"/>
          <w:sz w:val="30"/>
          <w:szCs w:val="30"/>
        </w:rPr>
        <w:t>，可</w:t>
      </w:r>
      <w:r>
        <w:rPr>
          <w:rFonts w:ascii="Times New Roman" w:eastAsia="方正仿宋_GBK" w:hAnsi="Times New Roman" w:cs="Times New Roman" w:hint="eastAsia"/>
          <w:sz w:val="30"/>
          <w:szCs w:val="30"/>
        </w:rPr>
        <w:t>免于培训</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（二）培训机构要求。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同种异体皮肤移植技术培训基地须经省级卫生健康行政部门备案。培训基地应当具备以下条件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）三级甲等医院，符合同种异体皮肤移植临床应用管理规范要求，具有同种异体皮肤移植模拟培训的设备设施。</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）具有卫生健康行政部门核准登记的烧伤或整形科诊疗科目及其他相关科室，科室开放床位数不少于</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张。</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年每年独立完成同种异体皮肤移植临床应用不少于</w:t>
      </w:r>
      <w:r>
        <w:rPr>
          <w:rFonts w:ascii="Times New Roman" w:eastAsia="方正仿宋_GBK" w:hAnsi="Times New Roman" w:cs="Times New Roman"/>
          <w:sz w:val="30"/>
          <w:szCs w:val="30"/>
        </w:rPr>
        <w:t xml:space="preserve">15 </w:t>
      </w:r>
      <w:r>
        <w:rPr>
          <w:rFonts w:ascii="Times New Roman" w:eastAsia="方正仿宋_GBK" w:hAnsi="Times New Roman" w:cs="Times New Roman"/>
          <w:sz w:val="30"/>
          <w:szCs w:val="30"/>
        </w:rPr>
        <w:t>例。每年独立完成皮肤组织缺损修复重建手术</w:t>
      </w:r>
      <w:r>
        <w:rPr>
          <w:rFonts w:ascii="Times New Roman" w:eastAsia="方正仿宋_GBK" w:hAnsi="Times New Roman" w:cs="Times New Roman"/>
          <w:sz w:val="30"/>
          <w:szCs w:val="30"/>
        </w:rPr>
        <w:t>150</w:t>
      </w:r>
      <w:r>
        <w:rPr>
          <w:rFonts w:ascii="Times New Roman" w:eastAsia="方正仿宋_GBK" w:hAnsi="Times New Roman" w:cs="Times New Roman"/>
          <w:sz w:val="30"/>
          <w:szCs w:val="30"/>
        </w:rPr>
        <w:t>例及以上，</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包括皮肤软组织创伤、整形及修复重建手术等。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）具备与开展</w:t>
      </w:r>
      <w:r>
        <w:rPr>
          <w:rFonts w:ascii="Times New Roman" w:eastAsia="方正仿宋_GBK" w:hAnsi="Times New Roman" w:cs="Times New Roman"/>
          <w:sz w:val="30"/>
          <w:szCs w:val="30"/>
        </w:rPr>
        <w:t>同种异体皮肤移植技术培训工作相适应的人员、技术、设备和设施等条件。有至少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名具有同种异体皮肤移植临床应用能力的指导医师，其中至少</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名</w:t>
      </w:r>
      <w:r>
        <w:rPr>
          <w:rFonts w:ascii="Times New Roman" w:eastAsia="方正仿宋_GBK" w:hAnsi="Times New Roman" w:cs="Times New Roman" w:hint="eastAsia"/>
          <w:sz w:val="30"/>
          <w:szCs w:val="30"/>
        </w:rPr>
        <w:t>为</w:t>
      </w:r>
      <w:r>
        <w:rPr>
          <w:rFonts w:ascii="Times New Roman" w:eastAsia="方正仿宋_GBK" w:hAnsi="Times New Roman" w:cs="Times New Roman"/>
          <w:sz w:val="30"/>
          <w:szCs w:val="30"/>
        </w:rPr>
        <w:t>主任医师。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）培训教材和培训大纲满足培训要求，课程设置包括理论学习、模拟训练和临床实践。</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）保证接受培训的医师在规定时间内按要求完成培训任务。</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）培训结束后，对接受培训的医师进行考试、考核，并出具考核结论。</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）为每位接受培训的医师建立培训及考试、考核档案。</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BD4D09">
      <w:pPr>
        <w:overflowPunct w:val="0"/>
        <w:spacing w:line="600" w:lineRule="exact"/>
        <w:rPr>
          <w:rFonts w:ascii="Times New Roman" w:eastAsia="方正仿宋_GBK" w:hAnsi="Times New Roman" w:cs="Times New Roman"/>
          <w:sz w:val="30"/>
          <w:szCs w:val="30"/>
        </w:rPr>
      </w:pPr>
    </w:p>
    <w:p w:rsidR="00BD4D09" w:rsidRDefault="00BD4D09">
      <w:pPr>
        <w:overflowPunct w:val="0"/>
        <w:spacing w:line="600" w:lineRule="exact"/>
        <w:rPr>
          <w:rFonts w:ascii="Times New Roman" w:eastAsia="方正仿宋_GBK" w:hAnsi="Times New Roman" w:cs="Times New Roman"/>
          <w:sz w:val="30"/>
          <w:szCs w:val="30"/>
        </w:rPr>
      </w:pPr>
    </w:p>
    <w:p w:rsidR="00BD4D09" w:rsidRDefault="00BD4D09">
      <w:pPr>
        <w:overflowPunct w:val="0"/>
        <w:spacing w:line="600" w:lineRule="exact"/>
        <w:rPr>
          <w:rFonts w:ascii="Times New Roman" w:eastAsia="方正仿宋_GBK" w:hAnsi="Times New Roman" w:cs="Times New Roman"/>
          <w:sz w:val="30"/>
          <w:szCs w:val="30"/>
        </w:rPr>
      </w:pPr>
    </w:p>
    <w:p w:rsidR="00BD4D09" w:rsidRDefault="00BD4D09">
      <w:pPr>
        <w:overflowPunct w:val="0"/>
        <w:spacing w:line="600" w:lineRule="exact"/>
        <w:rPr>
          <w:rFonts w:ascii="Times New Roman" w:eastAsia="方正仿宋_GBK" w:hAnsi="Times New Roman" w:cs="Times New Roman"/>
          <w:sz w:val="30"/>
          <w:szCs w:val="30"/>
        </w:r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 xml:space="preserve">S01  </w:t>
      </w:r>
      <w:r>
        <w:rPr>
          <w:rFonts w:ascii="Times New Roman" w:eastAsia="方正小标宋_GBK" w:hAnsi="Times New Roman" w:cs="Times New Roman"/>
          <w:sz w:val="36"/>
          <w:szCs w:val="36"/>
        </w:rPr>
        <w:t>同种异体皮肤移植技术临床应用质量控制指标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一、深度创面比例</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深度创面</w:t>
      </w:r>
      <w:r>
        <w:rPr>
          <w:rFonts w:ascii="Times New Roman" w:eastAsia="方正仿宋_GBK" w:hAnsi="Times New Roman" w:cs="Times New Roman"/>
          <w:kern w:val="0"/>
          <w:sz w:val="30"/>
          <w:szCs w:val="30"/>
        </w:rPr>
        <w:t>是指深</w:t>
      </w:r>
      <w:r>
        <w:rPr>
          <w:rFonts w:ascii="Times New Roman" w:eastAsia="方正仿宋_GBK" w:hAnsi="Times New Roman" w:cs="Times New Roman"/>
          <w:kern w:val="0"/>
          <w:sz w:val="30"/>
          <w:szCs w:val="30"/>
        </w:rPr>
        <w:t>Ⅱ</w:t>
      </w:r>
      <w:r>
        <w:rPr>
          <w:rFonts w:ascii="Times New Roman" w:eastAsia="方正仿宋_GBK" w:hAnsi="Times New Roman" w:cs="Times New Roman"/>
          <w:kern w:val="0"/>
          <w:sz w:val="30"/>
          <w:szCs w:val="30"/>
        </w:rPr>
        <w:t>度以上烧伤创面或全层皮肤缺损。深度创面比例是指深度创面面积占全身体表面积的比例。</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计算公式：</w:t>
      </w:r>
      <w:r>
        <w:rPr>
          <w:rFonts w:ascii="Times New Roman" w:eastAsia="方正仿宋_GBK" w:hAnsi="Times New Roman" w:cs="Times New Roman"/>
          <w:kern w:val="0"/>
          <w:sz w:val="30"/>
          <w:szCs w:val="30"/>
        </w:rPr>
        <w:t>深度创面比例</w:t>
      </w:r>
      <w:bookmarkStart w:id="5" w:name="_Hlk116470341"/>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w:t>
      </w:r>
      <w:bookmarkEnd w:id="5"/>
      <w:r>
        <w:rPr>
          <w:rFonts w:ascii="Times New Roman" w:eastAsia="方正仿宋_GBK" w:hAnsi="Times New Roman" w:cs="Times New Roman"/>
          <w:kern w:val="0"/>
          <w:sz w:val="30"/>
          <w:szCs w:val="30"/>
        </w:rPr>
        <w:t>深度创面面积</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全身体表面积</w:t>
      </w:r>
      <w:r>
        <w:rPr>
          <w:rFonts w:ascii="Times New Roman" w:eastAsia="方正仿宋_GBK" w:hAnsi="Times New Roman" w:cs="Times New Roman"/>
          <w:kern w:val="0"/>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意义：</w:t>
      </w:r>
      <w:r>
        <w:rPr>
          <w:rFonts w:ascii="Times New Roman" w:eastAsia="方正仿宋_GBK" w:hAnsi="Times New Roman" w:cs="Times New Roman"/>
          <w:kern w:val="0"/>
          <w:sz w:val="30"/>
          <w:szCs w:val="30"/>
        </w:rPr>
        <w:t>反映患者病情严重程度的重要指标之一。</w:t>
      </w:r>
    </w:p>
    <w:p w:rsidR="00BD4D09" w:rsidRDefault="00BD4D09">
      <w:pPr>
        <w:overflowPunct w:val="0"/>
        <w:spacing w:line="600" w:lineRule="exact"/>
        <w:ind w:firstLineChars="200" w:firstLine="600"/>
        <w:rPr>
          <w:rFonts w:ascii="Times New Roman" w:eastAsia="方正仿宋_GBK" w:hAnsi="Times New Roman" w:cs="Times New Roman"/>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二、异体移植皮肤面积比例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异体移植皮肤面积占受体体表面积的比例。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bookmarkStart w:id="6" w:name="_Hlk116470486"/>
      <w:r>
        <w:rPr>
          <w:rFonts w:ascii="Times New Roman" w:eastAsia="方正仿宋_GBK" w:hAnsi="Times New Roman" w:cs="Times New Roman"/>
          <w:b/>
          <w:bCs/>
          <w:sz w:val="30"/>
          <w:szCs w:val="30"/>
        </w:rPr>
        <w:t>计算公式：</w:t>
      </w:r>
      <w:bookmarkEnd w:id="6"/>
      <w:r>
        <w:rPr>
          <w:rFonts w:ascii="Times New Roman" w:eastAsia="方正仿宋_GBK" w:hAnsi="Times New Roman" w:cs="Times New Roman"/>
          <w:sz w:val="30"/>
          <w:szCs w:val="30"/>
        </w:rPr>
        <w:t>异体移植皮肤面积比例</w:t>
      </w:r>
      <w:bookmarkStart w:id="7" w:name="_Hlk116470516"/>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bookmarkEnd w:id="7"/>
      <w:r>
        <w:rPr>
          <w:rFonts w:ascii="Times New Roman" w:eastAsia="方正仿宋_GBK" w:hAnsi="Times New Roman" w:cs="Times New Roman"/>
          <w:sz w:val="30"/>
          <w:szCs w:val="30"/>
        </w:rPr>
        <w:t>异体皮肤面积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受体体表面积</w:t>
      </w:r>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体现同种异体皮肤组织移植适应证和禁忌证掌握情况，是反映医疗机构医疗质量的重要指标之一。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三、异体移植皮肤成活率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bookmarkStart w:id="8" w:name="_Hlk116472884"/>
      <w:r>
        <w:rPr>
          <w:rFonts w:ascii="Times New Roman" w:eastAsia="方正仿宋_GBK" w:hAnsi="Times New Roman" w:cs="Times New Roman"/>
          <w:b/>
          <w:bCs/>
          <w:kern w:val="0"/>
          <w:sz w:val="30"/>
          <w:szCs w:val="30"/>
        </w:rPr>
        <w:t>定义：</w:t>
      </w:r>
      <w:r>
        <w:rPr>
          <w:rFonts w:ascii="Times New Roman" w:eastAsia="方正仿宋_GBK" w:hAnsi="Times New Roman" w:cs="Times New Roman"/>
          <w:kern w:val="0"/>
          <w:sz w:val="30"/>
          <w:szCs w:val="30"/>
        </w:rPr>
        <w:t>异体移植皮肤成活是指异体皮肤移植</w:t>
      </w: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周内无脱落、感染、溶解等现象，与基底粘附好。异体移植皮肤成活率是指异体移植皮肤成活面积占同期异体移植皮肤总面积的比例。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异体移植皮肤成活率（</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异体移植皮肤成活面积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同期异体移植皮肤总面积</w:t>
      </w:r>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反映同种异体皮肤组织移植技术水平的重要指标之一。</w:t>
      </w:r>
    </w:p>
    <w:bookmarkEnd w:id="8"/>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四、自异体皮肤混合移植成活率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定义：</w:t>
      </w:r>
      <w:r>
        <w:rPr>
          <w:rFonts w:ascii="Times New Roman" w:eastAsia="方正仿宋_GBK" w:hAnsi="Times New Roman" w:cs="Times New Roman"/>
          <w:kern w:val="0"/>
          <w:sz w:val="30"/>
          <w:szCs w:val="30"/>
        </w:rPr>
        <w:t>自异体皮肤混合移植成活例次数占同期皮肤移植总例次数的比例。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自异体皮肤混合移植成活率（</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自异体皮肤混合移植成活例次数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同期皮肤移植总例次数</w:t>
      </w:r>
      <w:bookmarkStart w:id="9" w:name="_Hlk116473583"/>
      <w:r>
        <w:rPr>
          <w:rFonts w:ascii="Times New Roman" w:eastAsia="方正仿宋_GBK" w:hAnsi="Times New Roman" w:cs="Times New Roman"/>
          <w:sz w:val="30"/>
          <w:szCs w:val="30"/>
        </w:rPr>
        <w:t>×100%</w:t>
      </w:r>
      <w:bookmarkEnd w:id="9"/>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w:t>
      </w:r>
      <w:r>
        <w:rPr>
          <w:rFonts w:ascii="Times New Roman" w:eastAsia="方正仿宋_GBK" w:hAnsi="Times New Roman" w:cs="Times New Roman"/>
          <w:b/>
          <w:bCs/>
          <w:sz w:val="30"/>
          <w:szCs w:val="30"/>
        </w:rPr>
        <w:t>义：</w:t>
      </w:r>
      <w:r>
        <w:rPr>
          <w:rFonts w:ascii="Times New Roman" w:eastAsia="方正仿宋_GBK" w:hAnsi="Times New Roman" w:cs="Times New Roman"/>
          <w:sz w:val="30"/>
          <w:szCs w:val="30"/>
        </w:rPr>
        <w:t>反映皮肤组织移植技术水平的重要指标之一。</w:t>
      </w:r>
    </w:p>
    <w:p w:rsidR="00BD4D09" w:rsidRDefault="00BD4D09">
      <w:pPr>
        <w:overflowPunct w:val="0"/>
        <w:spacing w:line="600" w:lineRule="exact"/>
        <w:ind w:firstLineChars="200" w:firstLine="600"/>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五、活体供体供皮区平均愈合时间</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定义：</w:t>
      </w:r>
      <w:r>
        <w:rPr>
          <w:rFonts w:ascii="Times New Roman" w:eastAsia="方正仿宋_GBK" w:hAnsi="Times New Roman" w:cs="Times New Roman"/>
          <w:kern w:val="0"/>
          <w:sz w:val="30"/>
          <w:szCs w:val="30"/>
        </w:rPr>
        <w:t>活体供体是指临床健康自愿捐献皮肤的活体捐献者。活体供体供皮区平均愈合时间是指活体供体从手术取皮到供皮区愈合的平均时间（以天数为单位）。</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活体供体供皮区平均愈合时间</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活体供体供皮区愈合时间总和</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同期活体供体总数</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反映皮肤组织移植技术水平的重要指标之一。</w:t>
      </w:r>
    </w:p>
    <w:p w:rsidR="00BD4D09" w:rsidRDefault="00BD4D09">
      <w:pPr>
        <w:overflowPunct w:val="0"/>
        <w:spacing w:line="600" w:lineRule="exact"/>
        <w:ind w:firstLineChars="200" w:firstLine="643"/>
        <w:rPr>
          <w:rFonts w:ascii="Times New Roman" w:eastAsia="方正仿宋_GBK" w:hAnsi="Times New Roman" w:cs="Times New Roman"/>
          <w:b/>
          <w:bCs/>
          <w:sz w:val="32"/>
          <w:szCs w:val="32"/>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六、活体供体供皮区并发症发生率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定义：</w:t>
      </w:r>
      <w:r>
        <w:rPr>
          <w:rFonts w:ascii="Times New Roman" w:eastAsia="方正仿宋_GBK" w:hAnsi="Times New Roman" w:cs="Times New Roman"/>
          <w:kern w:val="0"/>
          <w:sz w:val="30"/>
          <w:szCs w:val="30"/>
        </w:rPr>
        <w:t>活体供体供皮区并发症是指活体供体供皮区发生感染、创面延迟愈合（超过</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周）等。活体供体供皮区并发症发生率是指活体供体供皮区并发症发生的例次数占同期同种异体活体皮肤移植总例次数的比例。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活体供体供皮区并发症发生率（</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活体供体供皮区并发症发生的例次数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同期同种异体活体皮肤移植总例次数</w:t>
      </w:r>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反映皮肤组织移植技术水平的重要指标之一。</w:t>
      </w:r>
    </w:p>
    <w:p w:rsidR="00BD4D09" w:rsidRDefault="00BD4D09">
      <w:pPr>
        <w:overflowPunct w:val="0"/>
        <w:spacing w:line="600" w:lineRule="exact"/>
        <w:ind w:firstLineChars="200" w:firstLine="643"/>
        <w:rPr>
          <w:rFonts w:ascii="Times New Roman" w:eastAsia="方正仿宋_GBK" w:hAnsi="Times New Roman" w:cs="Times New Roman"/>
          <w:b/>
          <w:bCs/>
          <w:sz w:val="32"/>
          <w:szCs w:val="32"/>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七、活体供体平均住院日</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定义：</w:t>
      </w:r>
      <w:r>
        <w:rPr>
          <w:rFonts w:ascii="Times New Roman" w:eastAsia="方正仿宋_GBK" w:hAnsi="Times New Roman" w:cs="Times New Roman"/>
          <w:kern w:val="0"/>
          <w:sz w:val="30"/>
          <w:szCs w:val="30"/>
        </w:rPr>
        <w:t>出院时所有活体供体占用总床日数与同期活体供体出院人数之比。</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活体供体平均住院日</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出院时所有活体供体占用总床日数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w:t>
      </w:r>
      <w:r>
        <w:rPr>
          <w:rFonts w:ascii="Times New Roman" w:eastAsia="方正仿宋_GBK" w:hAnsi="Times New Roman" w:cs="Times New Roman"/>
          <w:sz w:val="30"/>
          <w:szCs w:val="30"/>
        </w:rPr>
        <w:t>活体供体出院人数</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反映皮肤组织移植技术水平，是分析成本效益的重要指标之一。</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BD4D09">
      <w:pPr>
        <w:overflowPunct w:val="0"/>
        <w:spacing w:line="600" w:lineRule="exact"/>
        <w:ind w:firstLineChars="200" w:firstLine="880"/>
        <w:rPr>
          <w:rFonts w:ascii="Times New Roman" w:eastAsia="方正仿宋_GBK" w:hAnsi="Times New Roman" w:cs="Times New Roman"/>
          <w:sz w:val="44"/>
          <w:szCs w:val="44"/>
        </w:rPr>
        <w:sectPr w:rsidR="00BD4D09">
          <w:pgSz w:w="11906" w:h="16838"/>
          <w:pgMar w:top="1440" w:right="1800" w:bottom="1440" w:left="1800" w:header="851" w:footer="992" w:gutter="0"/>
          <w:pgNumType w:fmt="numberInDash"/>
          <w:cols w:space="425"/>
          <w:docGrid w:type="lines" w:linePitch="312"/>
        </w:sect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 xml:space="preserve">S02  </w:t>
      </w:r>
      <w:r>
        <w:rPr>
          <w:rFonts w:ascii="Times New Roman" w:eastAsia="方正小标宋_GBK" w:hAnsi="Times New Roman" w:cs="Times New Roman"/>
          <w:sz w:val="36"/>
          <w:szCs w:val="36"/>
        </w:rPr>
        <w:t>肿瘤深部热疗和全身热疗技术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仿宋_GBK" w:hAnsi="Times New Roman" w:cs="Times New Roman"/>
          <w:b/>
          <w:bCs/>
          <w:sz w:val="44"/>
          <w:szCs w:val="44"/>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为规范肿瘤深部热疗和全身热疗技术的临床应用，保证医疗质量和医疗安全，制定本规范。本规范是医疗机构及其医务人员开展肿瘤深部热疗和全身热疗技术的最低要求。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本规范</w:t>
      </w:r>
      <w:r>
        <w:rPr>
          <w:rFonts w:ascii="Times New Roman" w:eastAsia="方正仿宋_GBK" w:hAnsi="Times New Roman" w:cs="Times New Roman" w:hint="eastAsia"/>
          <w:sz w:val="30"/>
          <w:szCs w:val="30"/>
        </w:rPr>
        <w:t>所称</w:t>
      </w:r>
      <w:r>
        <w:rPr>
          <w:rFonts w:ascii="Times New Roman" w:eastAsia="方正仿宋_GBK" w:hAnsi="Times New Roman" w:cs="Times New Roman"/>
          <w:sz w:val="30"/>
          <w:szCs w:val="30"/>
        </w:rPr>
        <w:t>肿瘤深部热疗和全身热疗</w:t>
      </w:r>
      <w:r>
        <w:rPr>
          <w:rFonts w:ascii="Times New Roman" w:eastAsia="方正仿宋_GBK" w:hAnsi="Times New Roman" w:cs="Times New Roman" w:hint="eastAsia"/>
          <w:sz w:val="30"/>
          <w:szCs w:val="30"/>
        </w:rPr>
        <w:t>（</w:t>
      </w:r>
      <w:r>
        <w:rPr>
          <w:rFonts w:ascii="Times New Roman" w:eastAsia="方正仿宋_GBK" w:hAnsi="Times New Roman" w:cs="Times New Roman" w:hint="eastAsia"/>
          <w:sz w:val="30"/>
          <w:szCs w:val="30"/>
        </w:rPr>
        <w:t>以下简称“肿瘤热疗”</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技术是</w:t>
      </w:r>
      <w:r>
        <w:rPr>
          <w:rFonts w:ascii="Times New Roman" w:eastAsia="方正仿宋_GBK" w:hAnsi="Times New Roman" w:cs="Times New Roman" w:hint="eastAsia"/>
          <w:sz w:val="30"/>
          <w:szCs w:val="30"/>
        </w:rPr>
        <w:t>指</w:t>
      </w:r>
      <w:r>
        <w:rPr>
          <w:rFonts w:ascii="Times New Roman" w:eastAsia="方正仿宋_GBK" w:hAnsi="Times New Roman" w:cs="Times New Roman"/>
          <w:sz w:val="30"/>
          <w:szCs w:val="30"/>
        </w:rPr>
        <w:t>采用物理方法使肿瘤、肿瘤所在区域或全身的温度升高，通过一系列生物学效应，使肿瘤细胞损伤（非凝固性坏死），联合放疗或化疗进行治疗的技术。该技术包括深部热疗（区域性热疗）和全身热疗，其加热的物理因子包括</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射频、微波、激光、超声、电容、电磁等，治疗途径包括非侵入和经生理性腔道等。本规范所称肿瘤深部热疗和全身热疗技术不包括肿瘤消融治疗技术。</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（一）开展肿瘤热疗技术的医疗机构，应当与其功能、</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color w:val="000000"/>
          <w:sz w:val="30"/>
          <w:szCs w:val="30"/>
        </w:rPr>
        <w:t>任务和技术能力相适应。</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（二）具有</w:t>
      </w:r>
      <w:r>
        <w:rPr>
          <w:rFonts w:ascii="Times New Roman" w:eastAsia="方正仿宋_GBK" w:hAnsi="Times New Roman" w:cs="Times New Roman" w:hint="eastAsia"/>
          <w:color w:val="000000"/>
          <w:sz w:val="30"/>
          <w:szCs w:val="30"/>
        </w:rPr>
        <w:t>卫生健康</w:t>
      </w:r>
      <w:r>
        <w:rPr>
          <w:rFonts w:ascii="Times New Roman" w:eastAsia="方正仿宋_GBK" w:hAnsi="Times New Roman" w:cs="Times New Roman"/>
          <w:color w:val="000000"/>
          <w:sz w:val="30"/>
          <w:szCs w:val="30"/>
        </w:rPr>
        <w:t>行政部门核准登记的与肿瘤治疗相关的二级诊疗科目。</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（三）具备药品监督管理部门批准用于临床治疗的肿瘤热疗设备。</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（四）肿瘤深部热疗应当具备相应的影像引导设备，如超声、</w:t>
      </w:r>
      <w:r>
        <w:rPr>
          <w:rFonts w:ascii="Times New Roman" w:eastAsia="方正仿宋_GBK" w:hAnsi="Times New Roman" w:cs="Times New Roman"/>
          <w:color w:val="000000"/>
          <w:sz w:val="30"/>
          <w:szCs w:val="30"/>
        </w:rPr>
        <w:t xml:space="preserve">CT </w:t>
      </w:r>
      <w:r>
        <w:rPr>
          <w:rFonts w:ascii="Times New Roman" w:eastAsia="方正仿宋_GBK" w:hAnsi="Times New Roman" w:cs="Times New Roman"/>
          <w:color w:val="000000"/>
          <w:sz w:val="30"/>
          <w:szCs w:val="30"/>
        </w:rPr>
        <w:t>或</w:t>
      </w:r>
      <w:r>
        <w:rPr>
          <w:rFonts w:ascii="Times New Roman" w:eastAsia="方正仿宋_GBK" w:hAnsi="Times New Roman" w:cs="Times New Roman"/>
          <w:color w:val="000000"/>
          <w:sz w:val="30"/>
          <w:szCs w:val="30"/>
        </w:rPr>
        <w:t xml:space="preserve"> MRI </w:t>
      </w:r>
      <w:r>
        <w:rPr>
          <w:rFonts w:ascii="Times New Roman" w:eastAsia="方正仿宋_GBK" w:hAnsi="Times New Roman" w:cs="Times New Roman"/>
          <w:color w:val="000000"/>
          <w:sz w:val="30"/>
          <w:szCs w:val="30"/>
        </w:rPr>
        <w:t>等以及局部的温度监控设备；肿瘤全身热疗应当具备温度监控设备，并配备多功能监护仪，在全身热疗</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color w:val="000000"/>
          <w:sz w:val="30"/>
          <w:szCs w:val="30"/>
        </w:rPr>
        <w:t>过程中能进行心电、呼吸、血压、脉搏、血氧饱和度监测。</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（五）全身热疗室应当具备心、肺、脑抢救复苏条件，有氧气通道、除颤器、吸引器等必要的急救设备和药品。</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（六）至少有</w:t>
      </w:r>
      <w:r>
        <w:rPr>
          <w:rFonts w:ascii="Times New Roman" w:eastAsia="方正仿宋_GBK" w:hAnsi="Times New Roman" w:cs="Times New Roman"/>
          <w:color w:val="000000"/>
          <w:sz w:val="30"/>
          <w:szCs w:val="30"/>
        </w:rPr>
        <w:t>2</w:t>
      </w:r>
      <w:r>
        <w:rPr>
          <w:rFonts w:ascii="Times New Roman" w:eastAsia="方正仿宋_GBK" w:hAnsi="Times New Roman" w:cs="Times New Roman"/>
          <w:color w:val="000000"/>
          <w:sz w:val="30"/>
          <w:szCs w:val="30"/>
        </w:rPr>
        <w:t>名具有肿瘤热疗技术临床应用能力的本医疗机构注册医师，及经过肿瘤热疗相关知识和技术培训并考核合格的其他专业技术人员。肿</w:t>
      </w:r>
      <w:r>
        <w:rPr>
          <w:rFonts w:ascii="Times New Roman" w:eastAsia="方正仿宋_GBK" w:hAnsi="Times New Roman" w:cs="Times New Roman"/>
          <w:color w:val="000000"/>
          <w:sz w:val="30"/>
          <w:szCs w:val="30"/>
        </w:rPr>
        <w:t>瘤热疗技术负责人还应当具备副主任</w:t>
      </w:r>
      <w:r>
        <w:rPr>
          <w:rFonts w:ascii="Times New Roman" w:eastAsia="方正仿宋_GBK" w:hAnsi="Times New Roman" w:cs="Times New Roman" w:hint="eastAsia"/>
          <w:color w:val="000000"/>
          <w:sz w:val="30"/>
          <w:szCs w:val="30"/>
        </w:rPr>
        <w:t>医师及</w:t>
      </w:r>
      <w:r>
        <w:rPr>
          <w:rFonts w:ascii="Times New Roman" w:eastAsia="方正仿宋_GBK" w:hAnsi="Times New Roman" w:cs="Times New Roman"/>
          <w:color w:val="000000"/>
          <w:sz w:val="30"/>
          <w:szCs w:val="30"/>
        </w:rPr>
        <w:t>以上专业技术职务任职资格。</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（一）开展肿瘤热疗技术的医师。</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取得《医师执业证书》，执业范围为开展本技术应用相关专业。</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2.</w:t>
      </w:r>
      <w:r>
        <w:rPr>
          <w:rFonts w:ascii="Times New Roman" w:eastAsia="方正仿宋_GBK" w:hAnsi="Times New Roman" w:cs="Times New Roman"/>
          <w:color w:val="000000"/>
          <w:sz w:val="30"/>
          <w:szCs w:val="30"/>
        </w:rPr>
        <w:t>有</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年以上肿瘤诊疗的临床工作经验，具有主治医师及以上专业技术职务任职资格。</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经过省级卫生健康行政部门</w:t>
      </w:r>
      <w:r>
        <w:rPr>
          <w:rFonts w:ascii="Times New Roman" w:eastAsia="方正仿宋_GBK" w:hAnsi="Times New Roman" w:cs="Times New Roman" w:hint="eastAsia"/>
          <w:color w:val="000000"/>
          <w:sz w:val="30"/>
          <w:szCs w:val="30"/>
        </w:rPr>
        <w:t>备案</w:t>
      </w:r>
      <w:r>
        <w:rPr>
          <w:rFonts w:ascii="Times New Roman" w:eastAsia="方正仿宋_GBK" w:hAnsi="Times New Roman" w:cs="Times New Roman"/>
          <w:color w:val="000000"/>
          <w:sz w:val="30"/>
          <w:szCs w:val="30"/>
        </w:rPr>
        <w:t>的培训基地关于肿瘤热疗技术</w:t>
      </w:r>
      <w:r>
        <w:rPr>
          <w:rFonts w:ascii="Times New Roman" w:eastAsia="方正仿宋_GBK" w:hAnsi="Times New Roman" w:cs="Times New Roman" w:hint="eastAsia"/>
          <w:color w:val="000000"/>
          <w:sz w:val="30"/>
          <w:szCs w:val="30"/>
        </w:rPr>
        <w:t>相关系统培训</w:t>
      </w:r>
      <w:r>
        <w:rPr>
          <w:rFonts w:ascii="Times New Roman" w:eastAsia="方正仿宋_GBK" w:hAnsi="Times New Roman" w:cs="Times New Roman"/>
          <w:color w:val="000000"/>
          <w:sz w:val="30"/>
          <w:szCs w:val="30"/>
        </w:rPr>
        <w:t>，具备</w:t>
      </w:r>
      <w:r>
        <w:rPr>
          <w:rFonts w:ascii="Times New Roman" w:eastAsia="方正仿宋_GBK" w:hAnsi="Times New Roman" w:cs="Times New Roman" w:hint="eastAsia"/>
          <w:color w:val="000000"/>
          <w:sz w:val="30"/>
          <w:szCs w:val="30"/>
        </w:rPr>
        <w:t>开展</w:t>
      </w:r>
      <w:r>
        <w:rPr>
          <w:rFonts w:ascii="Times New Roman" w:eastAsia="方正仿宋_GBK" w:hAnsi="Times New Roman" w:cs="Times New Roman"/>
          <w:color w:val="000000"/>
          <w:sz w:val="30"/>
          <w:szCs w:val="30"/>
        </w:rPr>
        <w:t>肿瘤热疗技术临床应用的能力。</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（二）其他相关专业技术人员。</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经过肿瘤热疗技术相关专业系统培训，满足开展肿瘤热疗技术临床应用所需的相关条件。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color w:val="000000"/>
          <w:sz w:val="30"/>
          <w:szCs w:val="30"/>
        </w:rPr>
        <w:t>（一</w:t>
      </w:r>
      <w:r>
        <w:rPr>
          <w:rFonts w:ascii="Times New Roman" w:eastAsia="方正仿宋_GBK" w:hAnsi="Times New Roman" w:cs="Times New Roman"/>
          <w:color w:val="000000"/>
          <w:sz w:val="30"/>
          <w:szCs w:val="30"/>
        </w:rPr>
        <w:t>）严格遵守肿瘤热疗技术操作规范和诊疗指南，正确掌握肿瘤热疗技术适应证和禁忌证，根据患者病情和经济承受能力等综合判断，决定治疗方案。</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（二）由具有相应肿瘤热疗技术临床应用能力的本医疗机构医师制订合理的治疗与管理方案并组织实施。</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（三）实施肿瘤热疗技术前，术者应当亲自向患者及其家属告知治疗目的、风险、注意事项、可能发生的并发症及预防措施等，并签署知情同意书。</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（四）肿瘤深部热治疗必须在温度监控下实施（要求测温传感器实时测温）；全身热疗必须在温度和生命体征监控下实施。</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（五）实施肿瘤热疗后应严密观察病情，及</w:t>
      </w:r>
      <w:r>
        <w:rPr>
          <w:rFonts w:ascii="Times New Roman" w:eastAsia="方正仿宋_GBK" w:hAnsi="Times New Roman" w:cs="Times New Roman"/>
          <w:color w:val="000000"/>
          <w:sz w:val="30"/>
          <w:szCs w:val="30"/>
        </w:rPr>
        <w:t>时处理可能发生的并发症。</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（六）建立健全肿瘤热疗技术评估和随访制度，并按规定进行随访、记录。</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（七）建立病例信息数据库，在完成每例次肿瘤热疗治疗后，应当按要求保留并及时上报相关病例数据信息。</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（八）医疗机构及其医师要接受肿瘤热疗技术临床应用能力审核，包括病例选择、治疗有效率、严重并发症、死亡病例、医疗事故发生情况、术后患者管理、患者生存质量、随访情况和病例质量等。</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（九）其他管理要求。</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使用经过药品监督管理部门批准的肿瘤热疗技术相关器材，不得违规重复使用一次性肿瘤热疗器材。</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2.</w:t>
      </w:r>
      <w:r>
        <w:rPr>
          <w:rFonts w:ascii="Times New Roman" w:eastAsia="方正仿宋_GBK" w:hAnsi="Times New Roman" w:cs="Times New Roman"/>
          <w:color w:val="000000"/>
          <w:sz w:val="30"/>
          <w:szCs w:val="30"/>
        </w:rPr>
        <w:t>建立定期仪器设备检测、维护制度和使用登记制度，保证器材来源</w:t>
      </w:r>
      <w:r>
        <w:rPr>
          <w:rFonts w:ascii="Times New Roman" w:eastAsia="方正仿宋_GBK" w:hAnsi="Times New Roman" w:cs="Times New Roman" w:hint="eastAsia"/>
          <w:color w:val="000000"/>
          <w:sz w:val="30"/>
          <w:szCs w:val="30"/>
        </w:rPr>
        <w:t>、维护和使用记录</w:t>
      </w:r>
      <w:r>
        <w:rPr>
          <w:rFonts w:ascii="Times New Roman" w:eastAsia="方正仿宋_GBK" w:hAnsi="Times New Roman" w:cs="Times New Roman"/>
          <w:color w:val="000000"/>
          <w:sz w:val="30"/>
          <w:szCs w:val="30"/>
        </w:rPr>
        <w:t>可追溯</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建立定期环境安全检测制度，新机器使用前要求生产企业提供热分布图和环境安全检测报告。</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（一）拟开展肿瘤热疗技术的医师培训要求。</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应当具有《医师执业证书》，从事与肿瘤热疗技术相关专业，主治医师及以上专业技术职务任职资格。</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2.</w:t>
      </w:r>
      <w:r>
        <w:rPr>
          <w:rFonts w:ascii="Times New Roman" w:eastAsia="方正仿宋_GBK" w:hAnsi="Times New Roman" w:cs="Times New Roman"/>
          <w:color w:val="000000"/>
          <w:sz w:val="30"/>
          <w:szCs w:val="30"/>
        </w:rPr>
        <w:t>应当接受至少</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个月的系统培训。在指导医师指导下，完成</w:t>
      </w:r>
      <w:r>
        <w:rPr>
          <w:rFonts w:ascii="Times New Roman" w:eastAsia="方正仿宋_GBK" w:hAnsi="Times New Roman" w:cs="Times New Roman"/>
          <w:color w:val="000000"/>
          <w:sz w:val="30"/>
          <w:szCs w:val="30"/>
        </w:rPr>
        <w:t>20</w:t>
      </w:r>
      <w:r>
        <w:rPr>
          <w:rFonts w:ascii="Times New Roman" w:eastAsia="方正仿宋_GBK" w:hAnsi="Times New Roman" w:cs="Times New Roman"/>
          <w:color w:val="000000"/>
          <w:sz w:val="30"/>
          <w:szCs w:val="30"/>
        </w:rPr>
        <w:t>学时以上的肿瘤热疗相关理论学习，参与</w:t>
      </w:r>
      <w:r>
        <w:rPr>
          <w:rFonts w:ascii="Times New Roman" w:eastAsia="方正仿宋_GBK" w:hAnsi="Times New Roman" w:cs="Times New Roman"/>
          <w:color w:val="000000"/>
          <w:sz w:val="30"/>
          <w:szCs w:val="30"/>
        </w:rPr>
        <w:t>50</w:t>
      </w:r>
      <w:r>
        <w:rPr>
          <w:rFonts w:ascii="Times New Roman" w:eastAsia="方正仿宋_GBK" w:hAnsi="Times New Roman" w:cs="Times New Roman"/>
          <w:color w:val="000000"/>
          <w:sz w:val="30"/>
          <w:szCs w:val="30"/>
        </w:rPr>
        <w:t>例次以上肿瘤热疗患者的治疗和全过程管理，包括专科病历书写、术前评估、围手术期处理、术后并发症处理及随访等。</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在境外接受肿瘤热疗技术培训</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个月以上，有境外培训机构的培训证明，</w:t>
      </w:r>
      <w:r>
        <w:rPr>
          <w:rFonts w:ascii="Times New Roman" w:eastAsia="方正仿宋_GBK" w:hAnsi="Times New Roman" w:cs="Times New Roman"/>
          <w:sz w:val="30"/>
          <w:szCs w:val="30"/>
        </w:rPr>
        <w:t>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（二）培训基地要求。</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培训基地条件。</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sz w:val="30"/>
          <w:szCs w:val="30"/>
        </w:rPr>
        <w:t>肿瘤深部热疗和全身热疗技术培训基地须经省级卫生健康行政部门备案。培训基地应当具备以下条件</w:t>
      </w:r>
      <w:r>
        <w:rPr>
          <w:rFonts w:ascii="Times New Roman" w:eastAsia="方正仿宋_GBK" w:hAnsi="Times New Roman" w:cs="Times New Roman" w:hint="eastAsia"/>
          <w:sz w:val="30"/>
          <w:szCs w:val="30"/>
        </w:rPr>
        <w:t>：</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）三级甲等医院，符合肿瘤热疗技术管理规范要求，近</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年每年完成深部热疗或全身热疗</w:t>
      </w:r>
      <w:r>
        <w:rPr>
          <w:rFonts w:ascii="Times New Roman" w:eastAsia="方正仿宋_GBK" w:hAnsi="Times New Roman" w:cs="Times New Roman"/>
          <w:color w:val="000000"/>
          <w:sz w:val="30"/>
          <w:szCs w:val="30"/>
        </w:rPr>
        <w:t>200</w:t>
      </w:r>
      <w:r>
        <w:rPr>
          <w:rFonts w:ascii="Times New Roman" w:eastAsia="方正仿宋_GBK" w:hAnsi="Times New Roman" w:cs="Times New Roman"/>
          <w:color w:val="000000"/>
          <w:sz w:val="30"/>
          <w:szCs w:val="30"/>
        </w:rPr>
        <w:t>例以上。</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2</w:t>
      </w:r>
      <w:r>
        <w:rPr>
          <w:rFonts w:ascii="Times New Roman" w:eastAsia="方正仿宋_GBK" w:hAnsi="Times New Roman" w:cs="Times New Roman"/>
          <w:color w:val="000000"/>
          <w:sz w:val="30"/>
          <w:szCs w:val="30"/>
        </w:rPr>
        <w:t>）具备进行规模人员培训的软硬件条件，具备进行热疗的基础与临床研究的条件。</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）有</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名以上具备较高肿瘤热疗技术临床应用能力的指导医师。指导医师应当具有</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年以上肿瘤热疗临床诊疗工作经验，取得副主任医师及以上专业技术职务任职资格；其中至少有</w:t>
      </w: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名指导教师应当具有</w:t>
      </w:r>
      <w:r>
        <w:rPr>
          <w:rFonts w:ascii="Times New Roman" w:eastAsia="方正仿宋_GBK" w:hAnsi="Times New Roman" w:cs="Times New Roman"/>
          <w:color w:val="000000"/>
          <w:sz w:val="30"/>
          <w:szCs w:val="30"/>
        </w:rPr>
        <w:t>10</w:t>
      </w:r>
      <w:r>
        <w:rPr>
          <w:rFonts w:ascii="Times New Roman" w:eastAsia="方正仿宋_GBK" w:hAnsi="Times New Roman" w:cs="Times New Roman"/>
          <w:color w:val="000000"/>
          <w:sz w:val="30"/>
          <w:szCs w:val="30"/>
        </w:rPr>
        <w:t>年以上肿瘤热疗临床诊疗工作经验</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取得主任医师专业技术职务任职资格。</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2.</w:t>
      </w:r>
      <w:r>
        <w:rPr>
          <w:rFonts w:ascii="Times New Roman" w:eastAsia="方正仿宋_GBK" w:hAnsi="Times New Roman" w:cs="Times New Roman"/>
          <w:color w:val="000000"/>
          <w:sz w:val="30"/>
          <w:szCs w:val="30"/>
        </w:rPr>
        <w:t>培训工作基本要求。</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）培训教材和培训大纲满足培训要求，课程设置包括基础</w:t>
      </w:r>
      <w:r>
        <w:rPr>
          <w:rFonts w:ascii="Times New Roman" w:eastAsia="方正仿宋_GBK" w:hAnsi="Times New Roman" w:cs="Times New Roman"/>
          <w:color w:val="000000"/>
          <w:sz w:val="30"/>
          <w:szCs w:val="30"/>
        </w:rPr>
        <w:t>理论、临床实践。</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2</w:t>
      </w:r>
      <w:r>
        <w:rPr>
          <w:rFonts w:ascii="Times New Roman" w:eastAsia="方正仿宋_GBK" w:hAnsi="Times New Roman" w:cs="Times New Roman"/>
          <w:color w:val="000000"/>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）培训结束后，对接受培训医师进行考试、考核，</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color w:val="000000"/>
          <w:sz w:val="30"/>
          <w:szCs w:val="30"/>
        </w:rPr>
        <w:t>并出具是否合格的结论。</w:t>
      </w:r>
    </w:p>
    <w:p w:rsidR="00BD4D09" w:rsidRDefault="00102772">
      <w:pPr>
        <w:overflowPunct w:val="0"/>
        <w:spacing w:line="600" w:lineRule="exact"/>
        <w:ind w:firstLineChars="200" w:firstLine="600"/>
        <w:rPr>
          <w:rFonts w:ascii="Times New Roman" w:eastAsia="方正仿宋_GBK" w:hAnsi="Times New Roman" w:cs="Times New Roman"/>
          <w:color w:val="000000"/>
          <w:sz w:val="24"/>
        </w:rPr>
      </w:pP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4</w:t>
      </w:r>
      <w:r>
        <w:rPr>
          <w:rFonts w:ascii="Times New Roman" w:eastAsia="方正仿宋_GBK" w:hAnsi="Times New Roman" w:cs="Times New Roman"/>
          <w:color w:val="000000"/>
          <w:sz w:val="30"/>
          <w:szCs w:val="30"/>
        </w:rPr>
        <w:t>）为每位接受培训的医师建立培训及考试、考核档案。</w:t>
      </w:r>
    </w:p>
    <w:p w:rsidR="00BD4D09" w:rsidRDefault="00BD4D09">
      <w:pPr>
        <w:overflowPunct w:val="0"/>
        <w:spacing w:line="600" w:lineRule="exact"/>
        <w:rPr>
          <w:rFonts w:ascii="Times New Roman" w:eastAsia="方正小标宋_GBK" w:hAnsi="Times New Roman" w:cs="Times New Roman"/>
          <w:sz w:val="36"/>
          <w:szCs w:val="36"/>
        </w:rPr>
      </w:pPr>
    </w:p>
    <w:p w:rsidR="00BD4D09" w:rsidRDefault="00102772">
      <w:pPr>
        <w:overflowPunct w:val="0"/>
        <w:rPr>
          <w:rFonts w:ascii="Times New Roman" w:eastAsia="方正小标宋_GBK" w:hAnsi="Times New Roman" w:cs="Times New Roman"/>
          <w:sz w:val="36"/>
          <w:szCs w:val="36"/>
        </w:rPr>
      </w:pPr>
      <w:r>
        <w:rPr>
          <w:rFonts w:ascii="Times New Roman" w:eastAsia="方正小标宋_GBK" w:hAnsi="Times New Roman" w:cs="Times New Roman"/>
          <w:sz w:val="36"/>
          <w:szCs w:val="36"/>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 xml:space="preserve">S02   </w:t>
      </w:r>
      <w:r>
        <w:rPr>
          <w:rFonts w:ascii="Times New Roman" w:eastAsia="方正小标宋_GBK" w:hAnsi="Times New Roman" w:cs="Times New Roman"/>
          <w:sz w:val="36"/>
          <w:szCs w:val="36"/>
        </w:rPr>
        <w:t>肿瘤深部热疗和全身热疗技术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一、适应证符合率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肿瘤深部热疗或全身热疗技术适应证选择正确且无技术应用禁忌证的患者例数占同期肿瘤深部热疗或全身热疗技术总患者例数的比例。（见注</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jc w:val="left"/>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jc w:val="left"/>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肿瘤热疗</m:t>
              </m:r>
            </m:e>
          </m:mr>
          <m:mr>
            <m:e>
              <m:r>
                <m:rPr>
                  <m:sty m:val="p"/>
                </m:rPr>
                <w:rPr>
                  <w:rFonts w:ascii="Cambria Math" w:eastAsia="方正仿宋_GBK" w:hAnsi="Cambria Math" w:cs="Times New Roman"/>
                  <w:sz w:val="30"/>
                  <w:szCs w:val="30"/>
                </w:rPr>
                <m:t>适应证符合率</m:t>
              </m:r>
            </m:e>
          </m:mr>
        </m:m>
      </m:oMath>
      <w:r>
        <w:rPr>
          <w:rFonts w:ascii="Times New Roman" w:eastAsia="方正仿宋_GBK" w:hAnsi="Times New Roman" w:cs="Times New Roman"/>
          <w:sz w:val="30"/>
          <w:szCs w:val="30"/>
        </w:rPr>
        <w:t>=</w:t>
      </w:r>
      <m:oMath>
        <m: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肿瘤深部热疗或全身热疗技术适应证选择正确且无禁忌证的患者例数</m:t>
            </m:r>
          </m:num>
          <m:den>
            <m:r>
              <m:rPr>
                <m:sty m:val="p"/>
              </m:rPr>
              <w:rPr>
                <w:rFonts w:ascii="Cambria Math" w:eastAsia="方正仿宋_GBK" w:hAnsi="Cambria Math" w:cs="Times New Roman"/>
                <w:sz w:val="30"/>
                <w:szCs w:val="30"/>
              </w:rPr>
              <m:t>同期肿瘤深部热疗或全身热疗技术总患者例数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反映医疗机构肿瘤深部热疗或全身热疗的规范性。</w:t>
      </w:r>
    </w:p>
    <w:p w:rsidR="00BD4D09" w:rsidRDefault="00BD4D09">
      <w:pPr>
        <w:overflowPunct w:val="0"/>
        <w:spacing w:line="600" w:lineRule="exact"/>
        <w:ind w:firstLineChars="200" w:firstLine="600"/>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二、肿瘤热疗治疗温度和时间选择正确率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肿瘤深部热疗或全身热疗温度和时间选择正确的例数占同期肿瘤深部热疗或全身热疗技术总例数的比例。（见注</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jc w:val="left"/>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肿瘤热疗治疗</m:t>
              </m:r>
            </m:e>
          </m:mr>
          <m:mr>
            <m:e>
              <m:r>
                <m:rPr>
                  <m:sty m:val="p"/>
                </m:rPr>
                <w:rPr>
                  <w:rFonts w:ascii="Cambria Math" w:eastAsia="方正仿宋_GBK" w:hAnsi="Cambria Math" w:cs="Times New Roman"/>
                  <w:sz w:val="30"/>
                  <w:szCs w:val="30"/>
                </w:rPr>
                <m:t>温度和时间选择正确率</m:t>
              </m:r>
            </m:e>
          </m:mr>
        </m:m>
      </m:oMath>
      <w:r>
        <w:rPr>
          <w:rFonts w:ascii="Times New Roman" w:eastAsia="方正仿宋_GBK" w:hAnsi="Times New Roman" w:cs="Times New Roman"/>
          <w:sz w:val="30"/>
          <w:szCs w:val="30"/>
        </w:rPr>
        <w:t>=</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肿瘤深部热疗或全身热疗温度和时间选择正确的例数</m:t>
            </m:r>
          </m:num>
          <m:den>
            <m:r>
              <m:rPr>
                <m:sty m:val="p"/>
              </m:rPr>
              <w:rPr>
                <w:rFonts w:ascii="Cambria Math" w:eastAsia="方正仿宋_GBK" w:hAnsi="Cambria Math" w:cs="Times New Roman"/>
                <w:sz w:val="30"/>
                <w:szCs w:val="30"/>
              </w:rPr>
              <m:t>同期肿瘤深部热疗或全身热疗技术总例数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反映医疗机构肿瘤深部热疗或全身热疗的规范性。</w:t>
      </w:r>
    </w:p>
    <w:p w:rsidR="00BD4D09" w:rsidRDefault="00BD4D09">
      <w:pPr>
        <w:overflowPunct w:val="0"/>
        <w:spacing w:line="600" w:lineRule="exact"/>
        <w:ind w:firstLineChars="200" w:firstLine="602"/>
        <w:rPr>
          <w:rFonts w:ascii="Times New Roman" w:eastAsia="方正仿宋_GBK" w:hAnsi="Times New Roman" w:cs="Times New Roman"/>
          <w:b/>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三、围手术期并发症发生率</w:t>
      </w:r>
    </w:p>
    <w:p w:rsidR="00BD4D09" w:rsidRDefault="00102772">
      <w:pPr>
        <w:overflowPunct w:val="0"/>
        <w:spacing w:line="600" w:lineRule="exact"/>
        <w:ind w:firstLineChars="200" w:firstLine="602"/>
        <w:rPr>
          <w:rFonts w:ascii="Times New Roman" w:eastAsia="方正仿宋_GBK" w:hAnsi="Times New Roman" w:cs="Times New Roman"/>
          <w:b/>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bCs/>
          <w:sz w:val="30"/>
          <w:szCs w:val="30"/>
        </w:rPr>
        <w:t>围手术期（术后</w:t>
      </w:r>
      <w:r>
        <w:rPr>
          <w:rFonts w:ascii="Times New Roman" w:eastAsia="方正仿宋_GBK" w:hAnsi="Times New Roman" w:cs="Times New Roman"/>
          <w:bCs/>
          <w:sz w:val="30"/>
          <w:szCs w:val="30"/>
        </w:rPr>
        <w:t>30</w:t>
      </w:r>
      <w:r>
        <w:rPr>
          <w:rFonts w:ascii="Times New Roman" w:eastAsia="方正仿宋_GBK" w:hAnsi="Times New Roman" w:cs="Times New Roman"/>
          <w:bCs/>
          <w:sz w:val="30"/>
          <w:szCs w:val="30"/>
        </w:rPr>
        <w:t>天内）并发症发生的例次数占同期肿瘤深部热疗或全身热疗技术总例次数的比例。（见注</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w:t>
      </w:r>
    </w:p>
    <w:p w:rsidR="00BD4D09" w:rsidRDefault="00102772">
      <w:pPr>
        <w:tabs>
          <w:tab w:val="left" w:pos="5741"/>
        </w:tabs>
        <w:overflowPunct w:val="0"/>
        <w:spacing w:line="600" w:lineRule="exact"/>
        <w:ind w:firstLineChars="200" w:firstLine="602"/>
        <w:rPr>
          <w:rFonts w:ascii="Times New Roman" w:eastAsia="方正仿宋_GBK" w:hAnsi="Times New Roman" w:cs="Times New Roman"/>
          <w:b/>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b/>
          <w:sz w:val="30"/>
          <w:szCs w:val="30"/>
        </w:rPr>
        <w:tab/>
      </w:r>
    </w:p>
    <w:p w:rsidR="00BD4D09" w:rsidRDefault="00102772">
      <w:pPr>
        <w:overflowPunct w:val="0"/>
        <w:ind w:firstLineChars="200" w:firstLine="600"/>
        <w:jc w:val="left"/>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围手术期并发症发生率</m:t>
        </m:r>
        <m:r>
          <m:rPr>
            <m:sty m:val="p"/>
          </m:rPr>
          <w:rPr>
            <w:rFonts w:ascii="Cambria Math" w:eastAsia="方正仿宋_GBK" w:hAnsi="Cambria Math" w:cs="Times New Roman"/>
            <w:sz w:val="30"/>
            <w:szCs w:val="30"/>
          </w:rPr>
          <m:t xml:space="preserve"> </m:t>
        </m:r>
      </m:oMath>
      <w:r>
        <w:rPr>
          <w:rFonts w:ascii="Times New Roman" w:eastAsia="方正仿宋_GBK" w:hAnsi="Times New Roman" w:cs="Times New Roman"/>
          <w:sz w:val="30"/>
          <w:szCs w:val="30"/>
        </w:rPr>
        <w:t>=</w:t>
      </w: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围手术期并发症发生的例次数</m:t>
            </m:r>
          </m:num>
          <m:den>
            <m:r>
              <m:rPr>
                <m:sty m:val="p"/>
              </m:rPr>
              <w:rPr>
                <w:rFonts w:ascii="Cambria Math" w:eastAsia="方正仿宋_GBK" w:hAnsi="Cambria Math" w:cs="Times New Roman"/>
                <w:sz w:val="30"/>
                <w:szCs w:val="30"/>
              </w:rPr>
              <m:t>同期肿瘤深部热疗或全身热疗技术总例次数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反映医疗机构肿瘤深部热疗或全身热疗的安全性。</w:t>
      </w:r>
    </w:p>
    <w:p w:rsidR="00BD4D09" w:rsidRDefault="00BD4D09">
      <w:pPr>
        <w:overflowPunct w:val="0"/>
        <w:spacing w:line="600" w:lineRule="exact"/>
        <w:ind w:firstLineChars="200" w:firstLine="600"/>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四、术后死亡率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术后死亡是指实施</w:t>
      </w:r>
      <w:r>
        <w:rPr>
          <w:rFonts w:ascii="Times New Roman" w:eastAsia="方正仿宋_GBK" w:hAnsi="Times New Roman" w:cs="Times New Roman"/>
          <w:bCs/>
          <w:sz w:val="30"/>
          <w:szCs w:val="30"/>
        </w:rPr>
        <w:t>肿瘤深部热疗或全身热疗治疗</w:t>
      </w:r>
      <w:r>
        <w:rPr>
          <w:rFonts w:ascii="Times New Roman" w:eastAsia="方正仿宋_GBK" w:hAnsi="Times New Roman" w:cs="Times New Roman"/>
          <w:sz w:val="30"/>
          <w:szCs w:val="30"/>
        </w:rPr>
        <w:t>患者，术后（住院期间内）死亡，包括因不可逆疾病而自动出院的患者。术后死亡率是指术后患者死亡人数占同期</w:t>
      </w:r>
      <w:r>
        <w:rPr>
          <w:rFonts w:ascii="Times New Roman" w:eastAsia="方正仿宋_GBK" w:hAnsi="Times New Roman" w:cs="Times New Roman"/>
          <w:bCs/>
          <w:sz w:val="30"/>
          <w:szCs w:val="30"/>
        </w:rPr>
        <w:t>肿瘤深部热疗或全身热疗治疗</w:t>
      </w:r>
      <w:r>
        <w:rPr>
          <w:rFonts w:ascii="Times New Roman" w:eastAsia="方正仿宋_GBK" w:hAnsi="Times New Roman" w:cs="Times New Roman"/>
          <w:sz w:val="30"/>
          <w:szCs w:val="30"/>
        </w:rPr>
        <w:t>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t>术后死亡率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术后患者死亡人数</m:t>
            </m:r>
          </m:num>
          <m:den>
            <m:r>
              <m:rPr>
                <m:sty m:val="p"/>
              </m:rPr>
              <w:rPr>
                <w:rFonts w:ascii="Cambria Math" w:eastAsia="方正仿宋_GBK" w:hAnsi="Cambria Math" w:cs="Times New Roman"/>
                <w:sz w:val="30"/>
                <w:szCs w:val="30"/>
              </w:rPr>
              <m:t>同期肿瘤深部热疗或全身热疗治疗患者总数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反映医疗机构肿瘤深部热疗或全身热疗的安全性。</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五、实体肿瘤热疗有效率与控制率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实体肿瘤热疗有效是指实体肿瘤实施肿瘤热疗治疗后实体肿瘤完全缓解或部分缓解。实体肿瘤热疗控制是指实体肿瘤实施肿瘤热疗治疗后实体肿瘤完全缓解、部分缓解或</w:t>
      </w:r>
      <w:r>
        <w:rPr>
          <w:rFonts w:ascii="Times New Roman" w:eastAsia="方正仿宋_GBK" w:hAnsi="Times New Roman" w:cs="Times New Roman"/>
          <w:sz w:val="30"/>
          <w:szCs w:val="30"/>
        </w:rPr>
        <w:t>稳定。实体肿瘤热疗有效率（</w:t>
      </w:r>
      <w:r>
        <w:rPr>
          <w:rFonts w:ascii="Times New Roman" w:eastAsia="方正仿宋_GBK" w:hAnsi="Times New Roman" w:cs="Times New Roman"/>
          <w:sz w:val="30"/>
          <w:szCs w:val="30"/>
        </w:rPr>
        <w:t>RR</w:t>
      </w:r>
      <w:r>
        <w:rPr>
          <w:rFonts w:ascii="Times New Roman" w:eastAsia="方正仿宋_GBK" w:hAnsi="Times New Roman" w:cs="Times New Roman"/>
          <w:sz w:val="30"/>
          <w:szCs w:val="30"/>
        </w:rPr>
        <w:t>）是指实体肿瘤热疗有效的患者数占同期实体肿瘤热疗治疗患者总数的比例。实体肿瘤热疗控制率（</w:t>
      </w:r>
      <w:r>
        <w:rPr>
          <w:rFonts w:ascii="Times New Roman" w:eastAsia="方正仿宋_GBK" w:hAnsi="Times New Roman" w:cs="Times New Roman"/>
          <w:sz w:val="30"/>
          <w:szCs w:val="30"/>
        </w:rPr>
        <w:t>DCR</w:t>
      </w:r>
      <w:r>
        <w:rPr>
          <w:rFonts w:ascii="Times New Roman" w:eastAsia="方正仿宋_GBK" w:hAnsi="Times New Roman" w:cs="Times New Roman"/>
          <w:sz w:val="30"/>
          <w:szCs w:val="30"/>
        </w:rPr>
        <w:t>）是指实体肿瘤热疗控制的患者数占同期实体肿瘤热疗治疗患者总数的比例。（见注</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jc w:val="left"/>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实体肿瘤</m:t>
              </m:r>
            </m:e>
          </m:mr>
          <m:mr>
            <m:e>
              <m:r>
                <m:rPr>
                  <m:sty m:val="p"/>
                </m:rPr>
                <w:rPr>
                  <w:rFonts w:ascii="Cambria Math" w:eastAsia="方正仿宋_GBK" w:hAnsi="Cambria Math" w:cs="Times New Roman"/>
                  <w:sz w:val="30"/>
                  <w:szCs w:val="30"/>
                </w:rPr>
                <m:t>肿瘤热疗有效率</m:t>
              </m:r>
            </m:e>
          </m:mr>
        </m:m>
        <m:r>
          <m:rPr>
            <m:sty m:val="p"/>
          </m:rPr>
          <w:rPr>
            <w:rFonts w:ascii="Cambria Math" w:eastAsia="方正仿宋_GBK" w:hAnsi="Cambria Math" w:cs="Times New Roman"/>
            <w:sz w:val="30"/>
            <w:szCs w:val="30"/>
          </w:rPr>
          <m:t xml:space="preserve"> </m:t>
        </m:r>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实体肿瘤热疗有效的患者数</m:t>
            </m:r>
          </m:num>
          <m:den>
            <m:r>
              <m:rPr>
                <m:sty m:val="p"/>
              </m:rPr>
              <w:rPr>
                <w:rFonts w:ascii="Cambria Math" w:eastAsia="方正仿宋_GBK" w:hAnsi="Cambria Math" w:cs="Times New Roman"/>
                <w:sz w:val="30"/>
                <w:szCs w:val="30"/>
              </w:rPr>
              <m:t>同期实体肿瘤热疗治疗患者总数</m:t>
            </m:r>
          </m:den>
        </m:f>
      </m:oMath>
      <w:r>
        <w:rPr>
          <w:rFonts w:ascii="Times New Roman" w:eastAsia="方正仿宋_GBK" w:hAnsi="Times New Roman" w:cs="Times New Roman"/>
          <w:sz w:val="30"/>
          <w:szCs w:val="30"/>
        </w:rPr>
        <w:t>×100%</w:t>
      </w:r>
    </w:p>
    <w:p w:rsidR="00BD4D09" w:rsidRDefault="00102772">
      <w:pPr>
        <w:overflowPunct w:val="0"/>
        <w:ind w:firstLineChars="200" w:firstLine="600"/>
        <w:jc w:val="left"/>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实体肿瘤</m:t>
              </m:r>
            </m:e>
          </m:mr>
          <m:mr>
            <m:e>
              <m:r>
                <m:rPr>
                  <m:sty m:val="p"/>
                </m:rPr>
                <w:rPr>
                  <w:rFonts w:ascii="Cambria Math" w:eastAsia="方正仿宋_GBK" w:hAnsi="Cambria Math" w:cs="Times New Roman"/>
                  <w:sz w:val="30"/>
                  <w:szCs w:val="30"/>
                </w:rPr>
                <m:t>肿瘤热疗控制率</m:t>
              </m:r>
            </m:e>
          </m:mr>
        </m:m>
        <m:r>
          <m:rPr>
            <m:sty m:val="p"/>
          </m:rPr>
          <w:rPr>
            <w:rFonts w:ascii="Cambria Math" w:eastAsia="方正仿宋_GBK" w:hAnsi="Cambria Math" w:cs="Times New Roman"/>
            <w:sz w:val="30"/>
            <w:szCs w:val="30"/>
          </w:rPr>
          <m:t xml:space="preserve"> </m:t>
        </m:r>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实体肿瘤热疗控制的患者数</m:t>
            </m:r>
          </m:num>
          <m:den>
            <m:r>
              <m:rPr>
                <m:sty m:val="p"/>
              </m:rPr>
              <w:rPr>
                <w:rFonts w:ascii="Cambria Math" w:eastAsia="方正仿宋_GBK" w:hAnsi="Cambria Math" w:cs="Times New Roman"/>
                <w:sz w:val="30"/>
                <w:szCs w:val="30"/>
              </w:rPr>
              <m:t>同期实体肿瘤热疗治疗患者总数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反映实体肿瘤患者肿瘤热疗的疗效。</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六、实体肿瘤坏死率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实体肿瘤热疗治疗后，</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扫描肿瘤最大直径层面肿瘤坏死面积与治疗前</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扫描肿瘤最大直径层面肿瘤面积的比值。</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jc w:val="left"/>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实体肿瘤坏死率</m:t>
        </m:r>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CT</m:t>
            </m:r>
            <m:r>
              <m:rPr>
                <m:sty m:val="p"/>
              </m:rPr>
              <w:rPr>
                <w:rFonts w:ascii="Cambria Math" w:eastAsia="方正仿宋_GBK" w:hAnsi="Cambria Math" w:cs="Times New Roman"/>
                <w:sz w:val="30"/>
                <w:szCs w:val="30"/>
              </w:rPr>
              <m:t>扫描肿瘤最大直径层面肿瘤坏死面积</m:t>
            </m:r>
          </m:num>
          <m:den>
            <m:r>
              <m:rPr>
                <m:sty m:val="p"/>
              </m:rPr>
              <w:rPr>
                <w:rFonts w:ascii="Cambria Math" w:eastAsia="方正仿宋_GBK" w:hAnsi="Cambria Math" w:cs="Times New Roman"/>
                <w:sz w:val="30"/>
                <w:szCs w:val="30"/>
              </w:rPr>
              <m:t>治疗前</m:t>
            </m:r>
            <m:r>
              <m:rPr>
                <m:sty m:val="p"/>
              </m:rPr>
              <w:rPr>
                <w:rFonts w:ascii="Cambria Math" w:eastAsia="方正仿宋_GBK" w:hAnsi="Cambria Math" w:cs="Times New Roman"/>
                <w:sz w:val="30"/>
                <w:szCs w:val="30"/>
              </w:rPr>
              <m:t>CT</m:t>
            </m:r>
            <m:r>
              <m:rPr>
                <m:sty m:val="p"/>
              </m:rPr>
              <w:rPr>
                <w:rFonts w:ascii="Cambria Math" w:eastAsia="方正仿宋_GBK" w:hAnsi="Cambria Math" w:cs="Times New Roman"/>
                <w:sz w:val="30"/>
                <w:szCs w:val="30"/>
              </w:rPr>
              <m:t>扫描肿瘤最大直径层面肿瘤面积</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反映实体肿瘤患者肿瘤热疗的疗效。</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七、胸（腹、盆）腔积液消退率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肿瘤热疗治疗前、后胸（腹、盆）腔积液体积差值的绝对值与治疗前胸（腹、盆）腔积液体积的比值。</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jc w:val="left"/>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胸（腹、盆）腔</m:t>
              </m:r>
            </m:e>
          </m:mr>
          <m:mr>
            <m:e>
              <m:r>
                <m:rPr>
                  <m:sty m:val="p"/>
                </m:rPr>
                <w:rPr>
                  <w:rFonts w:ascii="Cambria Math" w:eastAsia="方正仿宋_GBK" w:hAnsi="Cambria Math" w:cs="Times New Roman"/>
                  <w:sz w:val="30"/>
                  <w:szCs w:val="30"/>
                </w:rPr>
                <m:t>积液消退率</m:t>
              </m:r>
            </m:e>
          </m:mr>
        </m:m>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肿瘤热疗治疗前、后胸（腹、盆）腔积液体积差值的绝对值</m:t>
            </m:r>
          </m:num>
          <m:den>
            <m:r>
              <m:rPr>
                <m:sty m:val="p"/>
              </m:rPr>
              <w:rPr>
                <w:rFonts w:ascii="Cambria Math" w:eastAsia="方正仿宋_GBK" w:hAnsi="Cambria Math" w:cs="Times New Roman"/>
                <w:sz w:val="30"/>
                <w:szCs w:val="30"/>
              </w:rPr>
              <m:t>治疗前胸（腹、盆）腔积液体积</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反映肿瘤患者肿瘤热疗的疗效。</w:t>
      </w:r>
    </w:p>
    <w:p w:rsidR="00BD4D09" w:rsidRDefault="00BD4D09">
      <w:pPr>
        <w:overflowPunct w:val="0"/>
        <w:spacing w:line="600" w:lineRule="exact"/>
        <w:ind w:firstLineChars="200" w:firstLine="600"/>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八、患者生活质量改善率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肿瘤热疗治疗后生活质量改善的患者数占同期肿瘤热疗治疗患者总数的比例。（见注</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jc w:val="left"/>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患者生活质量改善率</m:t>
        </m:r>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肿瘤热疗治疗后生活质量改善的患者数</m:t>
            </m:r>
          </m:num>
          <m:den>
            <m:r>
              <m:rPr>
                <m:sty m:val="p"/>
              </m:rPr>
              <w:rPr>
                <w:rFonts w:ascii="Cambria Math" w:eastAsia="方正仿宋_GBK" w:hAnsi="Cambria Math" w:cs="Times New Roman"/>
                <w:sz w:val="30"/>
                <w:szCs w:val="30"/>
              </w:rPr>
              <m:t>同期肿瘤热疗治疗患者总数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反映实体肿瘤患者肿瘤热疗的疗效。</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注：</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肿瘤热疗的适应证和禁忌证。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肿瘤深部热疗的适应证包括：头颈部（颅内肿瘤除外）的复发难治性肿瘤或各种软组织肉瘤等；胸部恶性肿瘤以及癌性胸腔积液、癌性心包积液等；腹部恶性肿瘤及癌性腹腔积液等；盆腔恶性肿瘤及癌性盆腔积液等；四肢软组织肉瘤和恶性黑色素瘤等；以及实体肿瘤无法手术切除或患者拒绝手术，且医师认为行热疗有助于改善疾病发展过程的。</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）肿瘤全身热疗的适应证包括：除外颅内肿瘤的全身恶性肿瘤。</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）肿瘤深部热疗的</w:t>
      </w:r>
      <w:r>
        <w:rPr>
          <w:rFonts w:ascii="Times New Roman" w:eastAsia="方正仿宋_GBK" w:hAnsi="Times New Roman" w:cs="Times New Roman"/>
          <w:bCs/>
          <w:sz w:val="30"/>
          <w:szCs w:val="30"/>
        </w:rPr>
        <w:t>禁忌证包括：</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绝对禁忌证：孕妇和儿童、有器质性神经疾病和脑转移、恶病质、水电解质严重紊乱、严重肝硬化伴有食管胃底静脉曲张、严重出血倾向、重度贫血、严重冠心病、大动脉瘤、动脉夹层瘤、严重心肺功能不全、严重感染不能耐受加温治疗者等；体内管腔有产生热积聚（过热）金属置入物和起搏器者。</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相对禁忌证：腹部加温部位皮下脂肪过厚者，加温局部皮肤有严重感染者。</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）肿瘤全身热疗的禁忌证包括：</w:t>
      </w:r>
      <w:r>
        <w:rPr>
          <w:rFonts w:ascii="Times New Roman" w:eastAsia="方正仿宋_GBK" w:hAnsi="Times New Roman" w:cs="Times New Roman"/>
          <w:bCs/>
          <w:sz w:val="30"/>
          <w:szCs w:val="30"/>
        </w:rPr>
        <w:t>孕妇和儿童、有器质性神经疾病和颅内肿瘤、恶病质、水电解质严重紊乱、严重肝硬化伴有食管胃底静脉曲张、严重出血倾向、重度贫血、严重冠心病、大动脉瘤、动</w:t>
      </w:r>
      <w:r>
        <w:rPr>
          <w:rFonts w:ascii="Times New Roman" w:eastAsia="方正仿宋_GBK" w:hAnsi="Times New Roman" w:cs="Times New Roman"/>
          <w:bCs/>
          <w:sz w:val="30"/>
          <w:szCs w:val="30"/>
        </w:rPr>
        <w:t>脉夹层瘤、活动性血管栓塞性疾病、严重心肺功能不全、严重感染者等；体内管腔有产生热积聚（过热）金属置入物和起搏器者。</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肿瘤热疗温度和治疗时间。</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）符合以下条件者为肿瘤深部热疗温度和治疗时间选择正确：</w:t>
      </w:r>
      <w:r>
        <w:rPr>
          <w:rFonts w:ascii="Times New Roman" w:eastAsia="方正仿宋_GBK" w:hAnsi="Times New Roman" w:cs="Times New Roman"/>
          <w:bCs/>
          <w:sz w:val="30"/>
          <w:szCs w:val="30"/>
        </w:rPr>
        <w:t>热疗设备应当有患者治疗温度实时监控系统；治疗温度应当达到</w:t>
      </w:r>
      <w:r>
        <w:rPr>
          <w:rFonts w:ascii="Times New Roman" w:eastAsia="方正仿宋_GBK" w:hAnsi="Times New Roman" w:cs="Times New Roman"/>
          <w:bCs/>
          <w:sz w:val="30"/>
          <w:szCs w:val="30"/>
        </w:rPr>
        <w:t>40℃</w:t>
      </w:r>
      <w:r>
        <w:rPr>
          <w:rFonts w:ascii="Times New Roman" w:eastAsia="方正仿宋_GBK" w:hAnsi="Times New Roman" w:cs="Times New Roman"/>
          <w:bCs/>
          <w:sz w:val="30"/>
          <w:szCs w:val="30"/>
        </w:rPr>
        <w:t>以上、</w:t>
      </w:r>
      <w:r>
        <w:rPr>
          <w:rFonts w:ascii="Times New Roman" w:eastAsia="方正仿宋_GBK" w:hAnsi="Times New Roman" w:cs="Times New Roman"/>
          <w:bCs/>
          <w:sz w:val="30"/>
          <w:szCs w:val="30"/>
        </w:rPr>
        <w:t>45℃</w:t>
      </w:r>
      <w:r>
        <w:rPr>
          <w:rFonts w:ascii="Times New Roman" w:eastAsia="方正仿宋_GBK" w:hAnsi="Times New Roman" w:cs="Times New Roman"/>
          <w:bCs/>
          <w:sz w:val="30"/>
          <w:szCs w:val="30"/>
        </w:rPr>
        <w:t>以下（根据不同部位选择温度），维持</w:t>
      </w:r>
      <w:r>
        <w:rPr>
          <w:rFonts w:ascii="Times New Roman" w:eastAsia="方正仿宋_GBK" w:hAnsi="Times New Roman" w:cs="Times New Roman"/>
          <w:bCs/>
          <w:sz w:val="30"/>
          <w:szCs w:val="30"/>
        </w:rPr>
        <w:t>40-60min</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）符合以下条件者为肿瘤全身热疗温度和治疗时间选择正确：</w:t>
      </w:r>
      <w:r>
        <w:rPr>
          <w:rFonts w:ascii="Times New Roman" w:eastAsia="方正仿宋_GBK" w:hAnsi="Times New Roman" w:cs="Times New Roman"/>
          <w:bCs/>
          <w:sz w:val="30"/>
          <w:szCs w:val="30"/>
        </w:rPr>
        <w:t>热疗设备应当有患者治疗温度实时监控系统；治疗温度应达到</w:t>
      </w:r>
      <w:r>
        <w:rPr>
          <w:rFonts w:ascii="Times New Roman" w:eastAsia="方正仿宋_GBK" w:hAnsi="Times New Roman" w:cs="Times New Roman"/>
          <w:bCs/>
          <w:sz w:val="30"/>
          <w:szCs w:val="30"/>
        </w:rPr>
        <w:t>39℃</w:t>
      </w:r>
      <w:r>
        <w:rPr>
          <w:rFonts w:ascii="Times New Roman" w:eastAsia="方正仿宋_GBK" w:hAnsi="Times New Roman" w:cs="Times New Roman"/>
          <w:bCs/>
          <w:sz w:val="30"/>
          <w:szCs w:val="30"/>
        </w:rPr>
        <w:t>以上（直肠或食道温度），维持</w:t>
      </w:r>
      <w:r>
        <w:rPr>
          <w:rFonts w:ascii="Times New Roman" w:eastAsia="方正仿宋_GBK" w:hAnsi="Times New Roman" w:cs="Times New Roman"/>
          <w:bCs/>
          <w:sz w:val="30"/>
          <w:szCs w:val="30"/>
        </w:rPr>
        <w:t>2h</w:t>
      </w:r>
      <w:r>
        <w:rPr>
          <w:rFonts w:ascii="Times New Roman" w:eastAsia="方正仿宋_GBK" w:hAnsi="Times New Roman" w:cs="Times New Roman"/>
          <w:bCs/>
          <w:sz w:val="30"/>
          <w:szCs w:val="30"/>
        </w:rPr>
        <w:t>或全身麻醉下治疗温度达到</w:t>
      </w:r>
      <w:r>
        <w:rPr>
          <w:rFonts w:ascii="Times New Roman" w:eastAsia="方正仿宋_GBK" w:hAnsi="Times New Roman" w:cs="Times New Roman"/>
          <w:bCs/>
          <w:sz w:val="30"/>
          <w:szCs w:val="30"/>
        </w:rPr>
        <w:t>41.0℃-41.8℃</w:t>
      </w:r>
      <w:r>
        <w:rPr>
          <w:rFonts w:ascii="Times New Roman" w:eastAsia="方正仿宋_GBK" w:hAnsi="Times New Roman" w:cs="Times New Roman"/>
          <w:bCs/>
          <w:sz w:val="30"/>
          <w:szCs w:val="30"/>
        </w:rPr>
        <w:t>，维持治疗温度</w:t>
      </w:r>
      <w:r>
        <w:rPr>
          <w:rFonts w:ascii="Times New Roman" w:eastAsia="方正仿宋_GBK" w:hAnsi="Times New Roman" w:cs="Times New Roman"/>
          <w:bCs/>
          <w:sz w:val="30"/>
          <w:szCs w:val="30"/>
        </w:rPr>
        <w:t>1-2h</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肿瘤热疗并发症。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）肿瘤深部热疗并发症包括：皮肤烫伤、皮下脂肪硬结和坏死、反应性肺水肿、出血、吻合口裂开、肠穿孔、肠麻痹等。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）肿瘤全身热疗并发症包括：皮肤烫伤、皮下脂肪硬结和坏死、肺水肿、脑水肿、发热、出血等。</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根据</w:t>
      </w:r>
      <w:r>
        <w:rPr>
          <w:rFonts w:ascii="Times New Roman" w:eastAsia="方正仿宋_GBK" w:hAnsi="Times New Roman" w:cs="Times New Roman"/>
          <w:bCs/>
          <w:sz w:val="30"/>
          <w:szCs w:val="30"/>
        </w:rPr>
        <w:t>CT</w:t>
      </w:r>
      <w:r>
        <w:rPr>
          <w:rFonts w:ascii="Times New Roman" w:eastAsia="方正仿宋_GBK" w:hAnsi="Times New Roman" w:cs="Times New Roman"/>
          <w:bCs/>
          <w:sz w:val="30"/>
          <w:szCs w:val="30"/>
        </w:rPr>
        <w:t>或</w:t>
      </w:r>
      <w:r>
        <w:rPr>
          <w:rFonts w:ascii="Times New Roman" w:eastAsia="方正仿宋_GBK" w:hAnsi="Times New Roman" w:cs="Times New Roman"/>
          <w:bCs/>
          <w:sz w:val="30"/>
          <w:szCs w:val="30"/>
        </w:rPr>
        <w:t>MRI</w:t>
      </w:r>
      <w:r>
        <w:rPr>
          <w:rFonts w:ascii="Times New Roman" w:eastAsia="方正仿宋_GBK" w:hAnsi="Times New Roman" w:cs="Times New Roman"/>
          <w:bCs/>
          <w:sz w:val="30"/>
          <w:szCs w:val="30"/>
        </w:rPr>
        <w:t>结果，计算实体肿瘤肿瘤热疗治疗前后肿瘤最大直径差值的绝对值与治疗前肿瘤最大直径的比值（多个病灶者计算每</w:t>
      </w:r>
      <w:r>
        <w:rPr>
          <w:rFonts w:ascii="Times New Roman" w:eastAsia="方正仿宋_GBK" w:hAnsi="Times New Roman" w:cs="Times New Roman"/>
          <w:bCs/>
          <w:sz w:val="30"/>
          <w:szCs w:val="30"/>
        </w:rPr>
        <w:t>个肿瘤直径之和）。</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）完全缓解（</w:t>
      </w:r>
      <w:r>
        <w:rPr>
          <w:rFonts w:ascii="Times New Roman" w:eastAsia="方正仿宋_GBK" w:hAnsi="Times New Roman" w:cs="Times New Roman"/>
          <w:bCs/>
          <w:sz w:val="30"/>
          <w:szCs w:val="30"/>
        </w:rPr>
        <w:t>CR</w:t>
      </w:r>
      <w:r>
        <w:rPr>
          <w:rFonts w:ascii="Times New Roman" w:eastAsia="方正仿宋_GBK" w:hAnsi="Times New Roman" w:cs="Times New Roman"/>
          <w:bCs/>
          <w:sz w:val="30"/>
          <w:szCs w:val="30"/>
        </w:rPr>
        <w:t>）：肿瘤完全消失并维持</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周以上。</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）部分缓解（</w:t>
      </w:r>
      <w:r>
        <w:rPr>
          <w:rFonts w:ascii="Times New Roman" w:eastAsia="方正仿宋_GBK" w:hAnsi="Times New Roman" w:cs="Times New Roman"/>
          <w:bCs/>
          <w:sz w:val="30"/>
          <w:szCs w:val="30"/>
        </w:rPr>
        <w:t>PR</w:t>
      </w:r>
      <w:r>
        <w:rPr>
          <w:rFonts w:ascii="Times New Roman" w:eastAsia="方正仿宋_GBK" w:hAnsi="Times New Roman" w:cs="Times New Roman"/>
          <w:bCs/>
          <w:sz w:val="30"/>
          <w:szCs w:val="30"/>
        </w:rPr>
        <w:t>）：肿瘤消退</w:t>
      </w:r>
      <w:r>
        <w:rPr>
          <w:rFonts w:ascii="Times New Roman" w:eastAsia="方正仿宋_GBK" w:hAnsi="Times New Roman" w:cs="Times New Roman"/>
          <w:bCs/>
          <w:sz w:val="30"/>
          <w:szCs w:val="30"/>
        </w:rPr>
        <w:t>≥30%</w:t>
      </w:r>
      <w:r>
        <w:rPr>
          <w:rFonts w:ascii="Times New Roman" w:eastAsia="方正仿宋_GBK" w:hAnsi="Times New Roman" w:cs="Times New Roman"/>
          <w:bCs/>
          <w:sz w:val="30"/>
          <w:szCs w:val="30"/>
        </w:rPr>
        <w:t>，并维持</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周以上。</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）稳定（</w:t>
      </w:r>
      <w:r>
        <w:rPr>
          <w:rFonts w:ascii="Times New Roman" w:eastAsia="方正仿宋_GBK" w:hAnsi="Times New Roman" w:cs="Times New Roman"/>
          <w:bCs/>
          <w:sz w:val="30"/>
          <w:szCs w:val="30"/>
        </w:rPr>
        <w:t>SD</w:t>
      </w:r>
      <w:r>
        <w:rPr>
          <w:rFonts w:ascii="Times New Roman" w:eastAsia="方正仿宋_GBK" w:hAnsi="Times New Roman" w:cs="Times New Roman"/>
          <w:bCs/>
          <w:sz w:val="30"/>
          <w:szCs w:val="30"/>
        </w:rPr>
        <w:t>）：肿瘤消退＜</w:t>
      </w:r>
      <w:r>
        <w:rPr>
          <w:rFonts w:ascii="Times New Roman" w:eastAsia="方正仿宋_GBK" w:hAnsi="Times New Roman" w:cs="Times New Roman"/>
          <w:bCs/>
          <w:sz w:val="30"/>
          <w:szCs w:val="30"/>
        </w:rPr>
        <w:t>30%</w:t>
      </w:r>
      <w:r>
        <w:rPr>
          <w:rFonts w:ascii="Times New Roman" w:eastAsia="方正仿宋_GBK" w:hAnsi="Times New Roman" w:cs="Times New Roman"/>
          <w:bCs/>
          <w:sz w:val="30"/>
          <w:szCs w:val="30"/>
        </w:rPr>
        <w:t>，并维持</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周以上。</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）进展（</w:t>
      </w:r>
      <w:r>
        <w:rPr>
          <w:rFonts w:ascii="Times New Roman" w:eastAsia="方正仿宋_GBK" w:hAnsi="Times New Roman" w:cs="Times New Roman"/>
          <w:bCs/>
          <w:sz w:val="30"/>
          <w:szCs w:val="30"/>
        </w:rPr>
        <w:t>PD</w:t>
      </w:r>
      <w:r>
        <w:rPr>
          <w:rFonts w:ascii="Times New Roman" w:eastAsia="方正仿宋_GBK" w:hAnsi="Times New Roman" w:cs="Times New Roman"/>
          <w:bCs/>
          <w:sz w:val="30"/>
          <w:szCs w:val="30"/>
        </w:rPr>
        <w:t>）：肿瘤增大</w:t>
      </w:r>
      <w:r>
        <w:rPr>
          <w:rFonts w:ascii="Times New Roman" w:eastAsia="方正仿宋_GBK" w:hAnsi="Times New Roman" w:cs="Times New Roman"/>
          <w:bCs/>
          <w:sz w:val="30"/>
          <w:szCs w:val="30"/>
        </w:rPr>
        <w:t>≥20%</w:t>
      </w:r>
      <w:r>
        <w:rPr>
          <w:rFonts w:ascii="Times New Roman" w:eastAsia="方正仿宋_GBK" w:hAnsi="Times New Roman" w:cs="Times New Roman"/>
          <w:bCs/>
          <w:sz w:val="30"/>
          <w:szCs w:val="30"/>
        </w:rPr>
        <w:t>，或肿瘤直径（多个病灶者计算每个肿瘤直径之和）增加至少</w:t>
      </w:r>
      <w:r>
        <w:rPr>
          <w:rFonts w:ascii="Times New Roman" w:eastAsia="方正仿宋_GBK" w:hAnsi="Times New Roman" w:cs="Times New Roman"/>
          <w:bCs/>
          <w:sz w:val="30"/>
          <w:szCs w:val="30"/>
        </w:rPr>
        <w:t>5mm</w:t>
      </w:r>
      <w:r>
        <w:rPr>
          <w:rFonts w:ascii="Times New Roman" w:eastAsia="方正仿宋_GBK" w:hAnsi="Times New Roman" w:cs="Times New Roman"/>
          <w:bCs/>
          <w:sz w:val="30"/>
          <w:szCs w:val="30"/>
        </w:rPr>
        <w:t>，出现一个或多个新病灶。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bCs/>
          <w:sz w:val="30"/>
          <w:szCs w:val="30"/>
        </w:rPr>
        <w:t>5.</w:t>
      </w:r>
      <w:r>
        <w:rPr>
          <w:rFonts w:ascii="Times New Roman" w:eastAsia="方正仿宋_GBK" w:hAnsi="Times New Roman" w:cs="Times New Roman"/>
          <w:sz w:val="30"/>
          <w:szCs w:val="30"/>
        </w:rPr>
        <w:t>肿瘤患者生活质量评估包括以下几个方面：</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）体重：</w:t>
      </w:r>
      <w:r>
        <w:rPr>
          <w:rFonts w:ascii="Times New Roman" w:eastAsia="方正仿宋_GBK" w:hAnsi="Times New Roman" w:cs="Times New Roman"/>
          <w:bCs/>
          <w:sz w:val="30"/>
          <w:szCs w:val="30"/>
        </w:rPr>
        <w:t>体重增加</w:t>
      </w:r>
      <w:r>
        <w:rPr>
          <w:rFonts w:ascii="Times New Roman" w:eastAsia="方正仿宋_GBK" w:hAnsi="Times New Roman" w:cs="Times New Roman"/>
          <w:bCs/>
          <w:sz w:val="30"/>
          <w:szCs w:val="30"/>
        </w:rPr>
        <w:t>7%</w:t>
      </w:r>
      <w:r>
        <w:rPr>
          <w:rFonts w:ascii="Times New Roman" w:eastAsia="方正仿宋_GBK" w:hAnsi="Times New Roman" w:cs="Times New Roman"/>
          <w:bCs/>
          <w:sz w:val="30"/>
          <w:szCs w:val="30"/>
        </w:rPr>
        <w:t>，并保持</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周以上，不包括（第三间隙积液）认为有效；其他任何情况认为无改善。</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）疼痛：</w:t>
      </w:r>
      <w:r>
        <w:rPr>
          <w:rFonts w:ascii="Times New Roman" w:eastAsia="方正仿宋_GBK" w:hAnsi="Times New Roman" w:cs="Times New Roman"/>
          <w:bCs/>
          <w:sz w:val="30"/>
          <w:szCs w:val="30"/>
        </w:rPr>
        <w:t>数字评分法（</w:t>
      </w:r>
      <w:r>
        <w:rPr>
          <w:rFonts w:ascii="Times New Roman" w:eastAsia="方正仿宋_GBK" w:hAnsi="Times New Roman" w:cs="Times New Roman"/>
          <w:bCs/>
          <w:sz w:val="30"/>
          <w:szCs w:val="30"/>
        </w:rPr>
        <w:t>VAS</w:t>
      </w:r>
      <w:r>
        <w:rPr>
          <w:rFonts w:ascii="Times New Roman" w:eastAsia="方正仿宋_GBK" w:hAnsi="Times New Roman" w:cs="Times New Roman"/>
          <w:bCs/>
          <w:sz w:val="30"/>
          <w:szCs w:val="30"/>
        </w:rPr>
        <w:t>）将疼痛程度用</w:t>
      </w:r>
      <w:r>
        <w:rPr>
          <w:rFonts w:ascii="Times New Roman" w:eastAsia="方正仿宋_GBK" w:hAnsi="Times New Roman" w:cs="Times New Roman"/>
          <w:bCs/>
          <w:sz w:val="30"/>
          <w:szCs w:val="30"/>
        </w:rPr>
        <w:t>0</w:t>
      </w:r>
      <w:r>
        <w:rPr>
          <w:rFonts w:ascii="Times New Roman" w:eastAsia="方正仿宋_GBK" w:hAnsi="Times New Roman" w:cs="Times New Roman"/>
          <w:bCs/>
          <w:sz w:val="30"/>
          <w:szCs w:val="30"/>
        </w:rPr>
        <w:t>到</w:t>
      </w:r>
      <w:r>
        <w:rPr>
          <w:rFonts w:ascii="Times New Roman" w:eastAsia="方正仿宋_GBK" w:hAnsi="Times New Roman" w:cs="Times New Roman"/>
          <w:bCs/>
          <w:sz w:val="30"/>
          <w:szCs w:val="30"/>
        </w:rPr>
        <w:t>10</w:t>
      </w:r>
      <w:r>
        <w:rPr>
          <w:rFonts w:ascii="Times New Roman" w:eastAsia="方正仿宋_GBK" w:hAnsi="Times New Roman" w:cs="Times New Roman"/>
          <w:bCs/>
          <w:sz w:val="30"/>
          <w:szCs w:val="30"/>
        </w:rPr>
        <w:t>共</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个数字表示，</w:t>
      </w:r>
      <w:r>
        <w:rPr>
          <w:rFonts w:ascii="Times New Roman" w:eastAsia="方正仿宋_GBK" w:hAnsi="Times New Roman" w:cs="Times New Roman"/>
          <w:bCs/>
          <w:sz w:val="30"/>
          <w:szCs w:val="30"/>
        </w:rPr>
        <w:t>0</w:t>
      </w:r>
      <w:r>
        <w:rPr>
          <w:rFonts w:ascii="Times New Roman" w:eastAsia="方正仿宋_GBK" w:hAnsi="Times New Roman" w:cs="Times New Roman"/>
          <w:bCs/>
          <w:sz w:val="30"/>
          <w:szCs w:val="30"/>
        </w:rPr>
        <w:t>表示无痛，</w:t>
      </w:r>
      <w:r>
        <w:rPr>
          <w:rFonts w:ascii="Times New Roman" w:eastAsia="方正仿宋_GBK" w:hAnsi="Times New Roman" w:cs="Times New Roman"/>
          <w:bCs/>
          <w:sz w:val="30"/>
          <w:szCs w:val="30"/>
        </w:rPr>
        <w:t>10</w:t>
      </w:r>
      <w:r>
        <w:rPr>
          <w:rFonts w:ascii="Times New Roman" w:eastAsia="方正仿宋_GBK" w:hAnsi="Times New Roman" w:cs="Times New Roman"/>
          <w:bCs/>
          <w:sz w:val="30"/>
          <w:szCs w:val="30"/>
        </w:rPr>
        <w:t>代表最痛，</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分以下：有轻微疼痛，能够忍受；</w:t>
      </w:r>
      <w:r>
        <w:rPr>
          <w:rFonts w:ascii="Times New Roman" w:eastAsia="方正仿宋_GBK" w:hAnsi="Times New Roman" w:cs="Times New Roman"/>
          <w:bCs/>
          <w:sz w:val="30"/>
          <w:szCs w:val="30"/>
        </w:rPr>
        <w:t>4-6</w:t>
      </w:r>
      <w:r>
        <w:rPr>
          <w:rFonts w:ascii="Times New Roman" w:eastAsia="方正仿宋_GBK" w:hAnsi="Times New Roman" w:cs="Times New Roman"/>
          <w:bCs/>
          <w:sz w:val="30"/>
          <w:szCs w:val="30"/>
        </w:rPr>
        <w:t>分：患者疼痛并影响睡眠，尚能忍受；</w:t>
      </w:r>
      <w:r>
        <w:rPr>
          <w:rFonts w:ascii="Times New Roman" w:eastAsia="方正仿宋_GBK" w:hAnsi="Times New Roman" w:cs="Times New Roman"/>
          <w:bCs/>
          <w:sz w:val="30"/>
          <w:szCs w:val="30"/>
        </w:rPr>
        <w:t>7-10</w:t>
      </w:r>
      <w:r>
        <w:rPr>
          <w:rFonts w:ascii="Times New Roman" w:eastAsia="方正仿宋_GBK" w:hAnsi="Times New Roman" w:cs="Times New Roman"/>
          <w:bCs/>
          <w:sz w:val="30"/>
          <w:szCs w:val="30"/>
        </w:rPr>
        <w:t>分：患者有强烈疼痛，疼痛难忍，影响食欲，影响睡眠。患者根据自身疼痛程度在</w:t>
      </w:r>
      <w:r>
        <w:rPr>
          <w:rFonts w:ascii="Times New Roman" w:eastAsia="方正仿宋_GBK" w:hAnsi="Times New Roman" w:cs="Times New Roman"/>
          <w:bCs/>
          <w:sz w:val="30"/>
          <w:szCs w:val="30"/>
        </w:rPr>
        <w:t>11</w:t>
      </w:r>
      <w:r>
        <w:rPr>
          <w:rFonts w:ascii="Times New Roman" w:eastAsia="方正仿宋_GBK" w:hAnsi="Times New Roman" w:cs="Times New Roman"/>
          <w:bCs/>
          <w:sz w:val="30"/>
          <w:szCs w:val="30"/>
        </w:rPr>
        <w:t>个数字中挑选一个数字代表疼痛程度。疼痛评分比基线提高</w:t>
      </w:r>
      <w:r>
        <w:rPr>
          <w:rFonts w:ascii="Times New Roman" w:eastAsia="方正仿宋_GBK" w:hAnsi="Times New Roman" w:cs="Times New Roman"/>
          <w:bCs/>
          <w:sz w:val="30"/>
          <w:szCs w:val="30"/>
        </w:rPr>
        <w:t>≥50%</w:t>
      </w:r>
      <w:r>
        <w:rPr>
          <w:rFonts w:ascii="Times New Roman" w:eastAsia="方正仿宋_GBK" w:hAnsi="Times New Roman" w:cs="Times New Roman"/>
          <w:bCs/>
          <w:sz w:val="30"/>
          <w:szCs w:val="30"/>
        </w:rPr>
        <w:t>，并持续</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周以上，认为有效；任何恶化情况，并持续</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周以上，认为无效；上述情况以外的情况，认为稳定。</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）身体一般状况评分（</w:t>
      </w:r>
      <w:r>
        <w:rPr>
          <w:rFonts w:ascii="Times New Roman" w:eastAsia="方正仿宋_GBK" w:hAnsi="Times New Roman" w:cs="Times New Roman"/>
          <w:sz w:val="30"/>
          <w:szCs w:val="30"/>
        </w:rPr>
        <w:t>Karnofsky</w:t>
      </w:r>
      <w:r>
        <w:rPr>
          <w:rFonts w:ascii="Times New Roman" w:eastAsia="方正仿宋_GBK" w:hAnsi="Times New Roman" w:cs="Times New Roman"/>
          <w:sz w:val="30"/>
          <w:szCs w:val="30"/>
        </w:rPr>
        <w:t>评分，</w:t>
      </w:r>
      <w:r>
        <w:rPr>
          <w:rFonts w:ascii="Times New Roman" w:eastAsia="方正仿宋_GBK" w:hAnsi="Times New Roman" w:cs="Times New Roman"/>
          <w:sz w:val="30"/>
          <w:szCs w:val="30"/>
        </w:rPr>
        <w:t>KPS</w:t>
      </w:r>
      <w:r>
        <w:rPr>
          <w:rFonts w:ascii="Times New Roman" w:eastAsia="方正仿宋_GBK" w:hAnsi="Times New Roman" w:cs="Times New Roman"/>
          <w:sz w:val="30"/>
          <w:szCs w:val="30"/>
        </w:rPr>
        <w:t>，百分法）：</w:t>
      </w:r>
      <w:r>
        <w:rPr>
          <w:rFonts w:ascii="Times New Roman" w:eastAsia="方正仿宋_GBK" w:hAnsi="Times New Roman" w:cs="Times New Roman"/>
          <w:bCs/>
          <w:sz w:val="30"/>
          <w:szCs w:val="30"/>
        </w:rPr>
        <w:t>KPS</w:t>
      </w:r>
      <w:r>
        <w:rPr>
          <w:rFonts w:ascii="Times New Roman" w:eastAsia="方正仿宋_GBK" w:hAnsi="Times New Roman" w:cs="Times New Roman"/>
          <w:bCs/>
          <w:sz w:val="30"/>
          <w:szCs w:val="30"/>
        </w:rPr>
        <w:t>评分增加</w:t>
      </w:r>
      <w:r>
        <w:rPr>
          <w:rFonts w:ascii="Times New Roman" w:eastAsia="方正仿宋_GBK" w:hAnsi="Times New Roman" w:cs="Times New Roman"/>
          <w:bCs/>
          <w:sz w:val="30"/>
          <w:szCs w:val="30"/>
        </w:rPr>
        <w:t>≥20</w:t>
      </w:r>
      <w:r>
        <w:rPr>
          <w:rFonts w:ascii="Times New Roman" w:eastAsia="方正仿宋_GBK" w:hAnsi="Times New Roman" w:cs="Times New Roman"/>
          <w:bCs/>
          <w:sz w:val="30"/>
          <w:szCs w:val="30"/>
        </w:rPr>
        <w:t>分，并且持续</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周以上，认为有效；任何恶化</w:t>
      </w:r>
      <w:r>
        <w:rPr>
          <w:rFonts w:ascii="Times New Roman" w:eastAsia="方正仿宋_GBK" w:hAnsi="Times New Roman" w:cs="Times New Roman"/>
          <w:bCs/>
          <w:sz w:val="30"/>
          <w:szCs w:val="30"/>
        </w:rPr>
        <w:t>≥20</w:t>
      </w:r>
      <w:r>
        <w:rPr>
          <w:rFonts w:ascii="Times New Roman" w:eastAsia="方正仿宋_GBK" w:hAnsi="Times New Roman" w:cs="Times New Roman"/>
          <w:bCs/>
          <w:sz w:val="30"/>
          <w:szCs w:val="30"/>
        </w:rPr>
        <w:t>，并持续</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周以上，认为无</w:t>
      </w:r>
      <w:r>
        <w:rPr>
          <w:rFonts w:ascii="Times New Roman" w:eastAsia="方正仿宋_GBK" w:hAnsi="Times New Roman" w:cs="Times New Roman"/>
          <w:bCs/>
          <w:sz w:val="30"/>
          <w:szCs w:val="30"/>
        </w:rPr>
        <w:t>效；其他所有情况，认为稳定。</w:t>
      </w:r>
    </w:p>
    <w:p w:rsidR="00BD4D09" w:rsidRDefault="00102772">
      <w:pPr>
        <w:overflowPunct w:val="0"/>
        <w:spacing w:line="600" w:lineRule="exact"/>
        <w:ind w:firstLineChars="200" w:firstLine="600"/>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Karnofsky</w:t>
      </w:r>
      <w:r>
        <w:rPr>
          <w:rFonts w:ascii="Times New Roman" w:eastAsia="方正仿宋_GBK" w:hAnsi="Times New Roman" w:cs="Times New Roman"/>
          <w:sz w:val="30"/>
          <w:szCs w:val="30"/>
        </w:rPr>
        <w:t>评分</w:t>
      </w:r>
    </w:p>
    <w:tbl>
      <w:tblPr>
        <w:tblW w:w="8799" w:type="dxa"/>
        <w:jc w:val="center"/>
        <w:tblBorders>
          <w:top w:val="single" w:sz="4" w:space="0" w:color="auto"/>
          <w:bottom w:val="single" w:sz="4" w:space="0" w:color="auto"/>
        </w:tblBorders>
        <w:tblLayout w:type="fixed"/>
        <w:tblLook w:val="04A0" w:firstRow="1" w:lastRow="0" w:firstColumn="1" w:lastColumn="0" w:noHBand="0" w:noVBand="1"/>
      </w:tblPr>
      <w:tblGrid>
        <w:gridCol w:w="578"/>
        <w:gridCol w:w="8221"/>
      </w:tblGrid>
      <w:tr w:rsidR="00BD4D09">
        <w:trPr>
          <w:trHeight w:val="584"/>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10</w:t>
            </w:r>
          </w:p>
        </w:tc>
        <w:tc>
          <w:tcPr>
            <w:tcW w:w="8221" w:type="dxa"/>
            <w:vMerge w:val="restart"/>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正常，无症状和体征，无疾病证据</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能正常活动，有轻微症状和体征</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勉强可进行正常活动，有一些症状或体征</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生活可自理，但不能维持正常生活或工作</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生活能大部分自理，但偶尔需要别人帮助，不能从事正常工作</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需要一定帮助和护理，以及给与药物治疗</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生活不能自理，需要特别照顾和治疗</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生活严重不能自理，有住院指征，尚不到病重</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病重，完全失去自理能力，需要住院和积极的支持治疗</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重危，临近死亡</w:t>
            </w:r>
          </w:p>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死亡</w:t>
            </w: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9</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8</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6</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5</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r w:rsidR="00BD4D09">
        <w:trPr>
          <w:trHeight w:val="576"/>
          <w:jc w:val="center"/>
        </w:trPr>
        <w:tc>
          <w:tcPr>
            <w:tcW w:w="578" w:type="dxa"/>
            <w:vAlign w:val="center"/>
          </w:tcPr>
          <w:p w:rsidR="00BD4D09" w:rsidRDefault="00102772">
            <w:pPr>
              <w:overflowPunct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w:t>
            </w:r>
          </w:p>
        </w:tc>
        <w:tc>
          <w:tcPr>
            <w:tcW w:w="8221" w:type="dxa"/>
            <w:vMerge/>
            <w:vAlign w:val="center"/>
          </w:tcPr>
          <w:p w:rsidR="00BD4D09" w:rsidRDefault="00BD4D09">
            <w:pPr>
              <w:overflowPunct w:val="0"/>
              <w:spacing w:line="600" w:lineRule="exact"/>
              <w:jc w:val="center"/>
              <w:rPr>
                <w:rFonts w:ascii="Times New Roman" w:eastAsia="方正仿宋_GBK" w:hAnsi="Times New Roman" w:cs="Times New Roman"/>
                <w:sz w:val="30"/>
                <w:szCs w:val="30"/>
              </w:rPr>
            </w:pPr>
          </w:p>
        </w:tc>
      </w:tr>
    </w:tbl>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6.</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肿瘤患者生活质量</w:t>
      </w:r>
      <w:r>
        <w:rPr>
          <w:rFonts w:ascii="Times New Roman" w:eastAsia="方正仿宋_GBK" w:hAnsi="Times New Roman" w:cs="Times New Roman"/>
          <w:bCs/>
          <w:sz w:val="30"/>
          <w:szCs w:val="30"/>
        </w:rPr>
        <w:t>评价标准如下：</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）疼痛、</w:t>
      </w:r>
      <w:r>
        <w:rPr>
          <w:rFonts w:ascii="Times New Roman" w:eastAsia="方正仿宋_GBK" w:hAnsi="Times New Roman" w:cs="Times New Roman"/>
          <w:bCs/>
          <w:sz w:val="30"/>
          <w:szCs w:val="30"/>
        </w:rPr>
        <w:t>KPS</w:t>
      </w:r>
      <w:r>
        <w:rPr>
          <w:rFonts w:ascii="Times New Roman" w:eastAsia="方正仿宋_GBK" w:hAnsi="Times New Roman" w:cs="Times New Roman"/>
          <w:bCs/>
          <w:sz w:val="30"/>
          <w:szCs w:val="30"/>
        </w:rPr>
        <w:t>均为有效，判断为临床有效，生活质量改善。</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）疼痛、</w:t>
      </w:r>
      <w:r>
        <w:rPr>
          <w:rFonts w:ascii="Times New Roman" w:eastAsia="方正仿宋_GBK" w:hAnsi="Times New Roman" w:cs="Times New Roman"/>
          <w:bCs/>
          <w:sz w:val="30"/>
          <w:szCs w:val="30"/>
        </w:rPr>
        <w:t>KPS</w:t>
      </w:r>
      <w:r>
        <w:rPr>
          <w:rFonts w:ascii="Times New Roman" w:eastAsia="方正仿宋_GBK" w:hAnsi="Times New Roman" w:cs="Times New Roman"/>
          <w:bCs/>
          <w:sz w:val="30"/>
          <w:szCs w:val="30"/>
        </w:rPr>
        <w:t>中的任何一个有效，且另一个稳定，判断为临床有效，生活质量改善。</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）疼痛、</w:t>
      </w:r>
      <w:r>
        <w:rPr>
          <w:rFonts w:ascii="Times New Roman" w:eastAsia="方正仿宋_GBK" w:hAnsi="Times New Roman" w:cs="Times New Roman"/>
          <w:bCs/>
          <w:sz w:val="30"/>
          <w:szCs w:val="30"/>
        </w:rPr>
        <w:t>KPS</w:t>
      </w:r>
      <w:r>
        <w:rPr>
          <w:rFonts w:ascii="Times New Roman" w:eastAsia="方正仿宋_GBK" w:hAnsi="Times New Roman" w:cs="Times New Roman"/>
          <w:bCs/>
          <w:sz w:val="30"/>
          <w:szCs w:val="30"/>
        </w:rPr>
        <w:t>均为稳定，而体重</w:t>
      </w:r>
      <w:r>
        <w:rPr>
          <w:rFonts w:ascii="Times New Roman" w:eastAsia="方正仿宋_GBK" w:hAnsi="Times New Roman" w:cs="Times New Roman"/>
          <w:bCs/>
          <w:sz w:val="30"/>
          <w:szCs w:val="30"/>
        </w:rPr>
        <w:t>≥7%</w:t>
      </w:r>
      <w:r>
        <w:rPr>
          <w:rFonts w:ascii="Times New Roman" w:eastAsia="方正仿宋_GBK" w:hAnsi="Times New Roman" w:cs="Times New Roman"/>
          <w:bCs/>
          <w:sz w:val="30"/>
          <w:szCs w:val="30"/>
        </w:rPr>
        <w:t>的增长，则判断为临床有效，生活质量改善。</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）疼痛、</w:t>
      </w:r>
      <w:r>
        <w:rPr>
          <w:rFonts w:ascii="Times New Roman" w:eastAsia="方正仿宋_GBK" w:hAnsi="Times New Roman" w:cs="Times New Roman"/>
          <w:bCs/>
          <w:sz w:val="30"/>
          <w:szCs w:val="30"/>
        </w:rPr>
        <w:t>KPS</w:t>
      </w:r>
      <w:r>
        <w:rPr>
          <w:rFonts w:ascii="Times New Roman" w:eastAsia="方正仿宋_GBK" w:hAnsi="Times New Roman" w:cs="Times New Roman"/>
          <w:bCs/>
          <w:sz w:val="30"/>
          <w:szCs w:val="30"/>
        </w:rPr>
        <w:t>均阴性，或任何一个阴性，则判断为临床无效，生活质量未改善。</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sectPr w:rsidR="00BD4D09">
          <w:pgSz w:w="11906" w:h="16838"/>
          <w:pgMar w:top="1440" w:right="1800" w:bottom="1440" w:left="1800" w:header="851" w:footer="992" w:gutter="0"/>
          <w:pgNumType w:fmt="numberInDash"/>
          <w:cols w:space="425"/>
          <w:docGrid w:type="lines" w:linePitch="312"/>
        </w:sect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5</w:t>
      </w:r>
      <w:r>
        <w:rPr>
          <w:rFonts w:ascii="Times New Roman" w:eastAsia="方正仿宋_GBK" w:hAnsi="Times New Roman" w:cs="Times New Roman"/>
          <w:bCs/>
          <w:sz w:val="30"/>
          <w:szCs w:val="30"/>
        </w:rPr>
        <w:t>）疼痛、</w:t>
      </w:r>
      <w:r>
        <w:rPr>
          <w:rFonts w:ascii="Times New Roman" w:eastAsia="方正仿宋_GBK" w:hAnsi="Times New Roman" w:cs="Times New Roman"/>
          <w:bCs/>
          <w:sz w:val="30"/>
          <w:szCs w:val="30"/>
        </w:rPr>
        <w:t>KPS</w:t>
      </w:r>
      <w:r>
        <w:rPr>
          <w:rFonts w:ascii="Times New Roman" w:eastAsia="方正仿宋_GBK" w:hAnsi="Times New Roman" w:cs="Times New Roman"/>
          <w:bCs/>
          <w:sz w:val="30"/>
          <w:szCs w:val="30"/>
        </w:rPr>
        <w:t>均稳定，而体重稳定或减轻，判断为临床无效，生活质量未改善。</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hint="eastAsia"/>
          <w:sz w:val="36"/>
          <w:szCs w:val="36"/>
        </w:rPr>
        <w:t>3</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颅颌面畸形颅面外科矫治技术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BD4D09">
      <w:pPr>
        <w:overflowPunct w:val="0"/>
        <w:spacing w:line="600" w:lineRule="exact"/>
        <w:jc w:val="center"/>
        <w:rPr>
          <w:rFonts w:ascii="Times New Roman" w:eastAsia="方正仿宋_GBK" w:hAnsi="Times New Roman" w:cs="Times New Roman"/>
          <w:b/>
          <w:bCs/>
          <w:sz w:val="36"/>
          <w:szCs w:val="36"/>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为规范颅颌面畸形颅面外科矫治技术临床应用，保证医疗安全和医疗质量，制定本规范。本规范是相关医疗机构及其</w:t>
      </w:r>
      <w:r>
        <w:rPr>
          <w:rFonts w:ascii="Times New Roman" w:eastAsia="方正仿宋_GBK" w:hAnsi="Times New Roman" w:cs="Times New Roman" w:hint="eastAsia"/>
          <w:sz w:val="30"/>
          <w:szCs w:val="30"/>
        </w:rPr>
        <w:t>医务人员</w:t>
      </w:r>
      <w:r>
        <w:rPr>
          <w:rFonts w:ascii="Times New Roman" w:eastAsia="方正仿宋_GBK" w:hAnsi="Times New Roman" w:cs="Times New Roman"/>
          <w:sz w:val="30"/>
          <w:szCs w:val="30"/>
        </w:rPr>
        <w:t>开展颅颌面畸形颅面外科矫治技术的最低要求。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本规范所称颅颌面畸形颅面外科矫治技术是指对先天性颅颌面畸形、发育性颅颌面畸形或颅颌面严重复合创伤后继发畸形等，进行颅</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眶</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颌骨切开、复位或整复、植骨及坚固内固定及相关的软组织（包括神经）整复与重建等外科矫正技术，包括颅眶外科手术（颅骨扩大塑形术、眼眶截骨成形术）、正颌外科手术（</w:t>
      </w:r>
      <w:r>
        <w:rPr>
          <w:rFonts w:ascii="Times New Roman" w:eastAsia="方正仿宋_GBK" w:hAnsi="Times New Roman" w:cs="Times New Roman"/>
          <w:sz w:val="30"/>
          <w:szCs w:val="30"/>
        </w:rPr>
        <w:t xml:space="preserve">Le Fort </w:t>
      </w:r>
      <w:r>
        <w:rPr>
          <w:rFonts w:ascii="Times New Roman" w:eastAsia="方正仿宋_GBK" w:hAnsi="Times New Roman" w:cs="Times New Roman"/>
          <w:sz w:val="30"/>
          <w:szCs w:val="30"/>
        </w:rPr>
        <w:t>I-Ⅲ</w:t>
      </w:r>
      <w:r>
        <w:rPr>
          <w:rFonts w:ascii="Times New Roman" w:eastAsia="方正仿宋_GBK" w:hAnsi="Times New Roman" w:cs="Times New Roman"/>
          <w:sz w:val="30"/>
          <w:szCs w:val="30"/>
        </w:rPr>
        <w:t>、上</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下颌骨前</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后部截骨术、下颌支矢状劈开截骨术、下颌骨体部截骨术、下颌支垂直截骨术）、面部骨轮廓手术（颧骨缩小术、下颌骨肥大矫治术、颏成形术）等。</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（一）医疗机构开展颅颌面畸形颅面外科矫治技术应当与其功能、任务和技术能力相适应。</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（二）有卫生</w:t>
      </w:r>
      <w:r>
        <w:rPr>
          <w:rFonts w:ascii="Times New Roman" w:eastAsia="方正仿宋_GBK" w:hAnsi="Times New Roman" w:cs="Times New Roman" w:hint="eastAsia"/>
          <w:sz w:val="30"/>
          <w:szCs w:val="30"/>
        </w:rPr>
        <w:t>健康</w:t>
      </w:r>
      <w:r>
        <w:rPr>
          <w:rFonts w:ascii="Times New Roman" w:eastAsia="方正仿宋_GBK" w:hAnsi="Times New Roman" w:cs="Times New Roman"/>
          <w:sz w:val="30"/>
          <w:szCs w:val="30"/>
        </w:rPr>
        <w:t>行政部门核准登记的眼科、耳鼻咽喉科、神经外科、整形外科、小儿骨科、小儿神经外科、口腔颌面外科或正畸专业诊疗科目。</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（三）开展颅颌面畸形颅面外科矫治技术相关临床诊疗工作</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年以上，相关专科床位数不少于</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张。</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（四）重症医学科。</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设置符</w:t>
      </w:r>
      <w:r>
        <w:rPr>
          <w:rFonts w:ascii="Times New Roman" w:eastAsia="方正仿宋_GBK" w:hAnsi="Times New Roman" w:cs="Times New Roman"/>
          <w:sz w:val="30"/>
          <w:szCs w:val="30"/>
        </w:rPr>
        <w:t>合规范要求，监护病床不少于</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张，每病床净使用面积不少于</w:t>
      </w:r>
      <w:r>
        <w:rPr>
          <w:rFonts w:ascii="Times New Roman" w:eastAsia="方正仿宋_GBK" w:hAnsi="Times New Roman" w:cs="Times New Roman"/>
          <w:sz w:val="30"/>
          <w:szCs w:val="30"/>
        </w:rPr>
        <w:t>15</w:t>
      </w:r>
      <w:r>
        <w:rPr>
          <w:rFonts w:ascii="Times New Roman" w:eastAsia="方正仿宋_GBK" w:hAnsi="Times New Roman" w:cs="Times New Roman"/>
          <w:sz w:val="30"/>
          <w:szCs w:val="30"/>
        </w:rPr>
        <w:t>平方米，能够满足颅颌面畸形颅面外科矫治技术应用专业需要。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符合开展颅颌面畸形颅面外科矫治技术相关专业危重患者救治要求。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有多功能监护仪和呼吸机等设备。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能够开展有创监测项目和有创呼吸机治疗。</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有经过专业培训并考核合格的、具备</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年以上重症监护工作经验的专职医师和护士。</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（五）其他科室和设备。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设有检验科、医学影像科、输血科等辅助科室，口腔专科医院应设有口腔正畸科，具有输血条件以及</w:t>
      </w:r>
      <w:r>
        <w:rPr>
          <w:rFonts w:ascii="Times New Roman" w:eastAsia="方正仿宋_GBK" w:hAnsi="Times New Roman" w:cs="Times New Roman"/>
          <w:sz w:val="30"/>
          <w:szCs w:val="30"/>
        </w:rPr>
        <w:t xml:space="preserve"> CT </w:t>
      </w:r>
      <w:r>
        <w:rPr>
          <w:rFonts w:ascii="Times New Roman" w:eastAsia="方正仿宋_GBK" w:hAnsi="Times New Roman" w:cs="Times New Roman"/>
          <w:sz w:val="30"/>
          <w:szCs w:val="30"/>
        </w:rPr>
        <w:t>等医学影像图像管理系统。</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颅眶外科手术需要洁净等级为</w:t>
      </w:r>
      <w:r>
        <w:rPr>
          <w:rFonts w:ascii="Times New Roman" w:eastAsia="方正仿宋_GBK" w:hAnsi="Times New Roman" w:cs="Times New Roman"/>
          <w:sz w:val="30"/>
          <w:szCs w:val="30"/>
        </w:rPr>
        <w:t>Ⅰ</w:t>
      </w:r>
      <w:r>
        <w:rPr>
          <w:rFonts w:ascii="Times New Roman" w:eastAsia="方正仿宋_GBK" w:hAnsi="Times New Roman" w:cs="Times New Roman"/>
          <w:sz w:val="30"/>
          <w:szCs w:val="30"/>
        </w:rPr>
        <w:t>级的手术室，正颌外科手术和面部骨轮廓手术需要洁净等级为</w:t>
      </w:r>
      <w:r>
        <w:rPr>
          <w:rFonts w:ascii="Times New Roman" w:eastAsia="方正仿宋_GBK" w:hAnsi="Times New Roman" w:cs="Times New Roman"/>
          <w:sz w:val="30"/>
          <w:szCs w:val="30"/>
        </w:rPr>
        <w:t>Ⅱ</w:t>
      </w:r>
      <w:r>
        <w:rPr>
          <w:rFonts w:ascii="Times New Roman" w:eastAsia="方正仿宋_GBK" w:hAnsi="Times New Roman" w:cs="Times New Roman"/>
          <w:sz w:val="30"/>
          <w:szCs w:val="30"/>
        </w:rPr>
        <w:t>级的手术室。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具备正常运行的微动力截骨系统及相关专用手术器械。</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（六）</w:t>
      </w:r>
      <w:r>
        <w:rPr>
          <w:rFonts w:ascii="Times New Roman" w:eastAsia="方正仿宋_GBK" w:hAnsi="Times New Roman" w:cs="Times New Roman"/>
          <w:bCs/>
          <w:sz w:val="30"/>
          <w:szCs w:val="30"/>
        </w:rPr>
        <w:t>有至少</w:t>
      </w: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名具备</w:t>
      </w:r>
      <w:r>
        <w:rPr>
          <w:rFonts w:ascii="Times New Roman" w:eastAsia="方正仿宋_GBK" w:hAnsi="Times New Roman" w:cs="Times New Roman"/>
          <w:sz w:val="30"/>
          <w:szCs w:val="30"/>
        </w:rPr>
        <w:t>颅颌面畸形颅面外科矫治</w:t>
      </w:r>
      <w:r>
        <w:rPr>
          <w:rFonts w:ascii="Times New Roman" w:eastAsia="方正仿宋_GBK" w:hAnsi="Times New Roman" w:cs="Times New Roman"/>
          <w:bCs/>
          <w:sz w:val="30"/>
          <w:szCs w:val="30"/>
        </w:rPr>
        <w:t>技术临床应用能力的本医疗机构注册医师。</w:t>
      </w:r>
      <w:r>
        <w:rPr>
          <w:rFonts w:ascii="Times New Roman" w:eastAsia="方正仿宋_GBK" w:hAnsi="Times New Roman" w:cs="Times New Roman"/>
          <w:bCs/>
          <w:color w:val="000000"/>
          <w:sz w:val="30"/>
          <w:szCs w:val="30"/>
        </w:rPr>
        <w:t>有经过</w:t>
      </w:r>
      <w:r>
        <w:rPr>
          <w:rFonts w:ascii="Times New Roman" w:eastAsia="方正仿宋_GBK" w:hAnsi="Times New Roman" w:cs="Times New Roman"/>
          <w:sz w:val="30"/>
          <w:szCs w:val="30"/>
        </w:rPr>
        <w:t>颅颌面畸形颅面外科矫治</w:t>
      </w:r>
      <w:r>
        <w:rPr>
          <w:rFonts w:ascii="Times New Roman" w:eastAsia="方正仿宋_GBK" w:hAnsi="Times New Roman" w:cs="Times New Roman"/>
          <w:bCs/>
          <w:color w:val="000000"/>
          <w:sz w:val="30"/>
          <w:szCs w:val="30"/>
        </w:rPr>
        <w:t>技术相关知识和技能培训并考核合格的、与开展颅颌面畸形颅面外科矫治技术相适应的口腔正畸专业、口腔颌面医学影像专业等其他专业技术人员。</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（一）开展颅颌面畸形颅面外科矫治</w:t>
      </w:r>
      <w:r>
        <w:rPr>
          <w:rFonts w:ascii="Times New Roman" w:eastAsia="方正仿宋_GBK" w:hAnsi="Times New Roman" w:cs="Times New Roman"/>
          <w:bCs/>
          <w:color w:val="000000"/>
          <w:sz w:val="30"/>
          <w:szCs w:val="30"/>
        </w:rPr>
        <w:t>技术的</w:t>
      </w:r>
      <w:r>
        <w:rPr>
          <w:rFonts w:ascii="Times New Roman" w:eastAsia="方正仿宋_GBK" w:hAnsi="Times New Roman" w:cs="Times New Roman"/>
          <w:sz w:val="30"/>
          <w:szCs w:val="30"/>
        </w:rPr>
        <w:t>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取得《医师执业证书》，执业范围为外科或口腔专业。</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有</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年以上口腔颌面外科、整形外科、小儿骨科或小儿神经外科临床诊疗工作经验，取得副主任医师及以上专业技术职务任职资格。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经过</w:t>
      </w:r>
      <w:r>
        <w:rPr>
          <w:rFonts w:ascii="Times New Roman" w:eastAsia="方正仿宋_GBK" w:hAnsi="Times New Roman" w:cs="Times New Roman"/>
          <w:color w:val="000000"/>
          <w:sz w:val="30"/>
          <w:szCs w:val="30"/>
        </w:rPr>
        <w:t>省级卫生健康行政部门</w:t>
      </w:r>
      <w:r>
        <w:rPr>
          <w:rFonts w:ascii="Times New Roman" w:eastAsia="方正仿宋_GBK" w:hAnsi="Times New Roman" w:cs="Times New Roman" w:hint="eastAsia"/>
          <w:color w:val="000000"/>
          <w:sz w:val="30"/>
          <w:szCs w:val="30"/>
        </w:rPr>
        <w:t>备案</w:t>
      </w:r>
      <w:r>
        <w:rPr>
          <w:rFonts w:ascii="Times New Roman" w:eastAsia="方正仿宋_GBK" w:hAnsi="Times New Roman" w:cs="Times New Roman"/>
          <w:color w:val="000000"/>
          <w:sz w:val="30"/>
          <w:szCs w:val="30"/>
        </w:rPr>
        <w:t>的培训基地</w:t>
      </w:r>
      <w:r>
        <w:rPr>
          <w:rFonts w:ascii="Times New Roman" w:eastAsia="方正仿宋_GBK" w:hAnsi="Times New Roman" w:cs="Times New Roman"/>
          <w:sz w:val="30"/>
          <w:szCs w:val="30"/>
        </w:rPr>
        <w:t>关于颅颌面畸形颅面外科矫治技术相关系统培训，具备颅颌面畸形颅面外科矫治技术临床应用的能力。</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（二）其他相关卫生专业技术人员。</w:t>
      </w:r>
    </w:p>
    <w:p w:rsidR="00BD4D09" w:rsidRDefault="00102772">
      <w:pPr>
        <w:overflowPunct w:val="0"/>
        <w:spacing w:line="600" w:lineRule="exact"/>
        <w:ind w:firstLineChars="200" w:firstLine="600"/>
        <w:rPr>
          <w:rFonts w:ascii="Times New Roman" w:eastAsia="方正仿宋_GBK" w:hAnsi="Times New Roman" w:cs="Times New Roman"/>
          <w:b/>
          <w:sz w:val="30"/>
          <w:szCs w:val="30"/>
        </w:rPr>
      </w:pPr>
      <w:r>
        <w:rPr>
          <w:rFonts w:ascii="Times New Roman" w:eastAsia="方正仿宋_GBK" w:hAnsi="Times New Roman" w:cs="Times New Roman"/>
          <w:sz w:val="30"/>
          <w:szCs w:val="30"/>
        </w:rPr>
        <w:t>经过颅颌面畸形颅面外科矫治技术相关专业系统培训</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满足开展颅颌面畸形颅面外科矫治技术临床应用所需的相关条件。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一）严格遵守颅颌面畸形颅面外科矫治技术诊疗技术操作规范和诊疗指南，根据患者病情、可选择的治疗方案、患者经济承受能力等因素综合判断治疗措施，因病施治，合理治疗，严格掌握颅颌面畸形颅面外科矫治术的适应证和禁忌证。</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（二）颅颌面畸形颅面外科矫治技术的选择由至少</w:t>
      </w:r>
      <w:r>
        <w:rPr>
          <w:rFonts w:ascii="Times New Roman" w:eastAsia="方正仿宋_GBK" w:hAnsi="Times New Roman" w:cs="Times New Roman"/>
          <w:color w:val="000000"/>
          <w:kern w:val="0"/>
          <w:sz w:val="30"/>
          <w:szCs w:val="30"/>
          <w:lang w:bidi="ar"/>
        </w:rPr>
        <w:t xml:space="preserve"> 2 </w:t>
      </w:r>
      <w:r>
        <w:rPr>
          <w:rFonts w:ascii="Times New Roman" w:eastAsia="方正仿宋_GBK" w:hAnsi="Times New Roman" w:cs="Times New Roman"/>
          <w:color w:val="000000"/>
          <w:kern w:val="0"/>
          <w:sz w:val="30"/>
          <w:szCs w:val="30"/>
          <w:lang w:bidi="ar"/>
        </w:rPr>
        <w:t>名具有颅颌面畸形颅面外科矫治技术临床能力的、具有副主任医师及以上专业技术任职资格的</w:t>
      </w:r>
      <w:r>
        <w:rPr>
          <w:rFonts w:ascii="Times New Roman" w:eastAsia="方正仿宋_GBK" w:hAnsi="Times New Roman" w:cs="Times New Roman" w:hint="eastAsia"/>
          <w:color w:val="000000"/>
          <w:kern w:val="0"/>
          <w:sz w:val="30"/>
          <w:szCs w:val="30"/>
          <w:lang w:bidi="ar"/>
        </w:rPr>
        <w:t>本院</w:t>
      </w:r>
      <w:r>
        <w:rPr>
          <w:rFonts w:ascii="Times New Roman" w:eastAsia="方正仿宋_GBK" w:hAnsi="Times New Roman" w:cs="Times New Roman"/>
          <w:color w:val="000000"/>
          <w:kern w:val="0"/>
          <w:sz w:val="30"/>
          <w:szCs w:val="30"/>
          <w:lang w:bidi="ar"/>
        </w:rPr>
        <w:t>医师决定。术者由具有本技术临床应用能力的副主任及以上职称的医师担任。必要时应当</w:t>
      </w:r>
      <w:r>
        <w:rPr>
          <w:rFonts w:ascii="Times New Roman" w:eastAsia="方正仿宋_GBK" w:hAnsi="Times New Roman" w:cs="Times New Roman"/>
          <w:sz w:val="30"/>
          <w:szCs w:val="30"/>
        </w:rPr>
        <w:t>由多学科（口腔颌面外科、神经外科、整形外科、正畸、麻醉科等）医师进行会诊</w:t>
      </w:r>
      <w:r>
        <w:rPr>
          <w:rFonts w:ascii="Times New Roman" w:eastAsia="方正仿宋_GBK" w:hAnsi="Times New Roman" w:cs="Times New Roman"/>
          <w:color w:val="000000"/>
          <w:kern w:val="0"/>
          <w:sz w:val="30"/>
          <w:szCs w:val="30"/>
          <w:lang w:bidi="ar"/>
        </w:rPr>
        <w:t>，并共同制订手术方案、术后治疗与护理计划。</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（三）术前应当向患者和家属告知手术目的、手术风险、术后注意事项、可能发生的并发症及预防措施等，并签署手术知情同意书。</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（四）建立健全颅颌面畸形颅面外科矫治技术后随访制度，并按规定进行随访、记录。</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（五）在完成每例颅颌面畸形颅面外科矫治技术后，都要保留相关信息，建立数据库。</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六）医疗机构和医师按照规定定期接受颅颌面畸形颅面外科矫治技术临床应用能力审核，包括病例选择、手术成功率、严重并发症、死亡病例、医疗事故发生情况、术后病人管理、病人生存质量、随访情况和病历</w:t>
      </w:r>
      <w:r>
        <w:rPr>
          <w:rFonts w:ascii="Times New Roman" w:eastAsia="方正仿宋_GBK" w:hAnsi="Times New Roman" w:cs="Times New Roman"/>
          <w:color w:val="000000"/>
          <w:kern w:val="0"/>
          <w:sz w:val="30"/>
          <w:szCs w:val="30"/>
          <w:lang w:bidi="ar"/>
        </w:rPr>
        <w:t>质量等。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（七）其他管理要求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使用经药品监督管理部门审批的与本技术诊疗程相关的各种人体内植入或手术固定用医用耗材，严格落实高值医用耗材管理制度，杜绝高值医用耗材不合理使用。</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建立手术医用耗材登记制度，保证手术固定与人体内植入耗材来源可追溯。在颅颌面畸形颅面外科矫治技术病人住院病历中留存手术耗材条形码或者其他合格证明文件。</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不得违规重复使用与本技术相关的一次性医用耗材。</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严格执行国家物价、财务政策，按照规定收费。</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（一）拟开展颅颌面畸形颅面外科矫治技术的医师培训要求。</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应当具有《医师执业证书》，从事与颅颌面畸形颅面外科矫治技术相关专业，主治医师及以上专业技术职务。</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应当接受至少</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个月的系统培训。在指导医师指导下，至少参与</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例颅颌面畸形颅面外科矫治技术操作，并参与</w:t>
      </w:r>
      <w:r>
        <w:rPr>
          <w:rFonts w:ascii="Times New Roman" w:eastAsia="方正仿宋_GBK" w:hAnsi="Times New Roman" w:cs="Times New Roman"/>
          <w:sz w:val="30"/>
          <w:szCs w:val="30"/>
        </w:rPr>
        <w:t>20</w:t>
      </w:r>
      <w:r>
        <w:rPr>
          <w:rFonts w:ascii="Times New Roman" w:eastAsia="方正仿宋_GBK" w:hAnsi="Times New Roman" w:cs="Times New Roman"/>
          <w:sz w:val="30"/>
          <w:szCs w:val="30"/>
        </w:rPr>
        <w:t>例以上颅颌面畸形颅面外科矫治技术患者的全过程管理</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包括术前诊断、</w:t>
      </w:r>
      <w:r>
        <w:rPr>
          <w:rFonts w:ascii="Times New Roman" w:eastAsia="方正仿宋_GBK" w:hAnsi="Times New Roman" w:cs="Times New Roman"/>
          <w:kern w:val="0"/>
          <w:sz w:val="30"/>
          <w:szCs w:val="30"/>
        </w:rPr>
        <w:t>手术适应证的评估、手术方式的评估、可能发生的风险及应对措施、手术过程</w:t>
      </w:r>
      <w:r>
        <w:rPr>
          <w:rFonts w:ascii="Times New Roman" w:eastAsia="方正仿宋_GBK" w:hAnsi="Times New Roman" w:cs="Times New Roman"/>
          <w:sz w:val="30"/>
          <w:szCs w:val="30"/>
        </w:rPr>
        <w:t>、围手术期管理、术后并发症处理和随访等。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在境外接受颅颌面畸形颅面外科矫治技术培训</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个月以上，有境外培训机构的培训证明，并经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w:t>
      </w:r>
      <w:r>
        <w:rPr>
          <w:rFonts w:ascii="Times New Roman" w:eastAsia="方正仿宋_GBK" w:hAnsi="Times New Roman" w:cs="Times New Roman"/>
          <w:sz w:val="30"/>
          <w:szCs w:val="30"/>
        </w:rPr>
        <w:t>格后，可以视为达到规定的培训要求。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bCs/>
          <w:sz w:val="30"/>
          <w:szCs w:val="30"/>
        </w:rPr>
        <w:t>从事临床工作满</w:t>
      </w:r>
      <w:r>
        <w:rPr>
          <w:rFonts w:ascii="Times New Roman" w:eastAsia="方正仿宋_GBK" w:hAnsi="Times New Roman" w:cs="Times New Roman"/>
          <w:bCs/>
          <w:sz w:val="30"/>
          <w:szCs w:val="30"/>
        </w:rPr>
        <w:t>15</w:t>
      </w:r>
      <w:r>
        <w:rPr>
          <w:rFonts w:ascii="Times New Roman" w:eastAsia="方正仿宋_GBK" w:hAnsi="Times New Roman" w:cs="Times New Roman"/>
          <w:bCs/>
          <w:sz w:val="30"/>
          <w:szCs w:val="30"/>
        </w:rPr>
        <w:t>年，具有副主任医师专业技术职务任职资格，</w:t>
      </w:r>
      <w:r>
        <w:rPr>
          <w:rFonts w:ascii="Times New Roman" w:eastAsia="方正仿宋_GBK" w:hAnsi="Times New Roman" w:cs="Times New Roman" w:hint="eastAsia"/>
          <w:bCs/>
          <w:sz w:val="30"/>
          <w:szCs w:val="30"/>
        </w:rPr>
        <w:t>本规范印发之日前</w:t>
      </w:r>
      <w:r>
        <w:rPr>
          <w:rFonts w:ascii="Times New Roman" w:eastAsia="方正仿宋_GBK" w:hAnsi="Times New Roman" w:cs="Times New Roman"/>
          <w:bCs/>
          <w:sz w:val="30"/>
          <w:szCs w:val="30"/>
        </w:rPr>
        <w:t>5</w:t>
      </w:r>
      <w:r>
        <w:rPr>
          <w:rFonts w:ascii="Times New Roman" w:eastAsia="方正仿宋_GBK" w:hAnsi="Times New Roman" w:cs="Times New Roman"/>
          <w:bCs/>
          <w:sz w:val="30"/>
          <w:szCs w:val="30"/>
        </w:rPr>
        <w:t>年独立开展</w:t>
      </w:r>
      <w:r>
        <w:rPr>
          <w:rFonts w:ascii="Times New Roman" w:eastAsia="方正仿宋_GBK" w:hAnsi="Times New Roman" w:cs="Times New Roman"/>
          <w:sz w:val="30"/>
          <w:szCs w:val="30"/>
        </w:rPr>
        <w:t>颅颌面畸形颅面外科矫治技术临床应用</w:t>
      </w:r>
      <w:r>
        <w:rPr>
          <w:rFonts w:ascii="Times New Roman" w:eastAsia="方正仿宋_GBK" w:hAnsi="Times New Roman" w:cs="Times New Roman"/>
          <w:bCs/>
          <w:sz w:val="30"/>
          <w:szCs w:val="30"/>
        </w:rPr>
        <w:t>不少于</w:t>
      </w:r>
      <w:r>
        <w:rPr>
          <w:rFonts w:ascii="Times New Roman" w:eastAsia="方正仿宋_GBK" w:hAnsi="Times New Roman" w:cs="Times New Roman"/>
          <w:bCs/>
          <w:sz w:val="30"/>
          <w:szCs w:val="30"/>
        </w:rPr>
        <w:t>100</w:t>
      </w:r>
      <w:r>
        <w:rPr>
          <w:rFonts w:ascii="Times New Roman" w:eastAsia="方正仿宋_GBK" w:hAnsi="Times New Roman" w:cs="Times New Roman"/>
          <w:bCs/>
          <w:sz w:val="30"/>
          <w:szCs w:val="30"/>
        </w:rPr>
        <w:t>例，未发生严重不良事件的</w:t>
      </w:r>
      <w:r>
        <w:rPr>
          <w:rFonts w:ascii="Times New Roman" w:eastAsia="方正仿宋_GBK" w:hAnsi="Times New Roman" w:cs="Times New Roman"/>
          <w:sz w:val="30"/>
          <w:szCs w:val="30"/>
        </w:rPr>
        <w:t>，可</w:t>
      </w:r>
      <w:r>
        <w:rPr>
          <w:rFonts w:ascii="Times New Roman" w:eastAsia="方正仿宋_GBK" w:hAnsi="Times New Roman" w:cs="Times New Roman" w:hint="eastAsia"/>
          <w:sz w:val="30"/>
          <w:szCs w:val="30"/>
        </w:rPr>
        <w:t>免于培训</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（二）培训基地要求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颅颌面畸形颅面外科矫治技术培训基地须经省级卫生健康行政部门备案。培训基地应当具备以下条件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tabs>
          <w:tab w:val="left" w:pos="900"/>
        </w:tabs>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w:t>
      </w:r>
      <w:r>
        <w:rPr>
          <w:rFonts w:ascii="Times New Roman" w:eastAsia="方正仿宋_GBK" w:hAnsi="Times New Roman" w:cs="Times New Roman"/>
          <w:kern w:val="0"/>
          <w:sz w:val="30"/>
          <w:szCs w:val="30"/>
        </w:rPr>
        <w:t>三级甲等医院，</w:t>
      </w:r>
      <w:r>
        <w:rPr>
          <w:rFonts w:ascii="Times New Roman" w:eastAsia="方正仿宋_GBK" w:hAnsi="Times New Roman" w:cs="Times New Roman"/>
          <w:sz w:val="30"/>
          <w:szCs w:val="30"/>
        </w:rPr>
        <w:t>符合颅颌面畸形颅面外科矫治技术管理规范要求。</w:t>
      </w:r>
    </w:p>
    <w:p w:rsidR="00BD4D09" w:rsidRDefault="00102772">
      <w:pPr>
        <w:tabs>
          <w:tab w:val="left" w:pos="900"/>
        </w:tabs>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年内</w:t>
      </w:r>
      <w:r>
        <w:rPr>
          <w:rFonts w:ascii="Times New Roman" w:eastAsia="方正仿宋_GBK" w:hAnsi="Times New Roman" w:cs="Times New Roman"/>
          <w:kern w:val="0"/>
          <w:sz w:val="30"/>
          <w:szCs w:val="30"/>
        </w:rPr>
        <w:t>累计完成各类</w:t>
      </w:r>
      <w:r>
        <w:rPr>
          <w:rFonts w:ascii="Times New Roman" w:eastAsia="方正仿宋_GBK" w:hAnsi="Times New Roman" w:cs="Times New Roman"/>
          <w:sz w:val="30"/>
          <w:szCs w:val="30"/>
        </w:rPr>
        <w:t>颅颌面畸形颅面外科矫治技术病例</w:t>
      </w:r>
      <w:r>
        <w:rPr>
          <w:rFonts w:ascii="Times New Roman" w:eastAsia="方正仿宋_GBK" w:hAnsi="Times New Roman" w:cs="Times New Roman"/>
          <w:kern w:val="0"/>
          <w:sz w:val="30"/>
          <w:szCs w:val="30"/>
        </w:rPr>
        <w:t>700</w:t>
      </w:r>
      <w:r>
        <w:rPr>
          <w:rFonts w:ascii="Times New Roman" w:eastAsia="方正仿宋_GBK" w:hAnsi="Times New Roman" w:cs="Times New Roman"/>
          <w:kern w:val="0"/>
          <w:sz w:val="30"/>
          <w:szCs w:val="30"/>
        </w:rPr>
        <w:t>例以上或每年完成</w:t>
      </w:r>
      <w:r>
        <w:rPr>
          <w:rFonts w:ascii="Times New Roman" w:eastAsia="方正仿宋_GBK" w:hAnsi="Times New Roman" w:cs="Times New Roman"/>
          <w:sz w:val="30"/>
          <w:szCs w:val="30"/>
        </w:rPr>
        <w:t>颅颌面畸形颅面外科矫治技术病例</w:t>
      </w:r>
      <w:r>
        <w:rPr>
          <w:rFonts w:ascii="Times New Roman" w:eastAsia="方正仿宋_GBK" w:hAnsi="Times New Roman" w:cs="Times New Roman"/>
          <w:kern w:val="0"/>
          <w:sz w:val="30"/>
          <w:szCs w:val="30"/>
        </w:rPr>
        <w:t>不少于</w:t>
      </w:r>
      <w:r>
        <w:rPr>
          <w:rFonts w:ascii="Times New Roman" w:eastAsia="方正仿宋_GBK" w:hAnsi="Times New Roman" w:cs="Times New Roman"/>
          <w:kern w:val="0"/>
          <w:sz w:val="30"/>
          <w:szCs w:val="30"/>
        </w:rPr>
        <w:t>150</w:t>
      </w:r>
      <w:r>
        <w:rPr>
          <w:rFonts w:ascii="Times New Roman" w:eastAsia="方正仿宋_GBK" w:hAnsi="Times New Roman" w:cs="Times New Roman"/>
          <w:kern w:val="0"/>
          <w:sz w:val="30"/>
          <w:szCs w:val="30"/>
        </w:rPr>
        <w:t>例。</w:t>
      </w:r>
    </w:p>
    <w:p w:rsidR="00BD4D09" w:rsidRDefault="00102772">
      <w:pPr>
        <w:tabs>
          <w:tab w:val="left" w:pos="900"/>
        </w:tabs>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）有不少于</w:t>
      </w:r>
      <w:r>
        <w:rPr>
          <w:rFonts w:ascii="Times New Roman" w:eastAsia="方正仿宋_GBK" w:hAnsi="Times New Roman" w:cs="Times New Roman"/>
          <w:kern w:val="0"/>
          <w:sz w:val="30"/>
          <w:szCs w:val="30"/>
        </w:rPr>
        <w:t>5</w:t>
      </w:r>
      <w:r>
        <w:rPr>
          <w:rFonts w:ascii="Times New Roman" w:eastAsia="方正仿宋_GBK" w:hAnsi="Times New Roman" w:cs="Times New Roman"/>
          <w:kern w:val="0"/>
          <w:sz w:val="30"/>
          <w:szCs w:val="30"/>
        </w:rPr>
        <w:t>名具有</w:t>
      </w:r>
      <w:r>
        <w:rPr>
          <w:rFonts w:ascii="Times New Roman" w:eastAsia="方正仿宋_GBK" w:hAnsi="Times New Roman" w:cs="Times New Roman"/>
          <w:sz w:val="30"/>
          <w:szCs w:val="30"/>
        </w:rPr>
        <w:t>颅颌面畸形颅面外科矫治</w:t>
      </w:r>
      <w:r>
        <w:rPr>
          <w:rFonts w:ascii="Times New Roman" w:eastAsia="方正仿宋_GBK" w:hAnsi="Times New Roman" w:cs="Times New Roman"/>
          <w:kern w:val="0"/>
          <w:sz w:val="30"/>
          <w:szCs w:val="30"/>
        </w:rPr>
        <w:t>技术临床应用能力的</w:t>
      </w:r>
      <w:r>
        <w:rPr>
          <w:rFonts w:ascii="Times New Roman" w:eastAsia="方正仿宋_GBK" w:hAnsi="Times New Roman" w:cs="Times New Roman"/>
          <w:sz w:val="30"/>
          <w:szCs w:val="30"/>
        </w:rPr>
        <w:t>指导医师，指导医师应当取得副主任医师及以上专业技术职务任职资格。其中</w:t>
      </w:r>
      <w:r>
        <w:rPr>
          <w:rFonts w:ascii="Times New Roman" w:eastAsia="方正仿宋_GBK" w:hAnsi="Times New Roman" w:cs="Times New Roman"/>
          <w:kern w:val="0"/>
          <w:sz w:val="30"/>
          <w:szCs w:val="30"/>
        </w:rPr>
        <w:t>不少于</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名口腔颌面外科医师（至少</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名具有主任医师专业技术职务任职资格），不少于</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名正畸医师（至少</w:t>
      </w: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名具有副主任医师专业技术职务任职资格）。</w:t>
      </w:r>
    </w:p>
    <w:p w:rsidR="00BD4D09" w:rsidRDefault="00102772">
      <w:pPr>
        <w:tabs>
          <w:tab w:val="left" w:pos="900"/>
        </w:tabs>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4</w:t>
      </w:r>
      <w:r>
        <w:rPr>
          <w:rFonts w:ascii="Times New Roman" w:eastAsia="方正仿宋_GBK" w:hAnsi="Times New Roman" w:cs="Times New Roman"/>
          <w:kern w:val="0"/>
          <w:sz w:val="30"/>
          <w:szCs w:val="30"/>
        </w:rPr>
        <w:t>）有与开展颅颌面畸形颅面外科矫治技术培训工作相适应的技术、设备和设施等条件。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）无颅颌面畸形颅面外科矫治技术相关的严重医疗事故发生。</w:t>
      </w:r>
    </w:p>
    <w:p w:rsidR="00BD4D09" w:rsidRDefault="00102772">
      <w:pPr>
        <w:tabs>
          <w:tab w:val="left" w:pos="900"/>
        </w:tabs>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w:t>
      </w:r>
      <w:r>
        <w:rPr>
          <w:rFonts w:ascii="Times New Roman" w:eastAsia="方正仿宋_GBK" w:hAnsi="Times New Roman" w:cs="Times New Roman"/>
          <w:kern w:val="0"/>
          <w:sz w:val="30"/>
          <w:szCs w:val="30"/>
        </w:rPr>
        <w:t>培训教材和培训大纲满足培训要求，课程设置包括理论学习、临床实践。</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）培训结束后</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对接受培训医师进行考试、考核</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并出具是否合格的结论。</w:t>
      </w:r>
    </w:p>
    <w:p w:rsidR="00BD4D09" w:rsidRDefault="00102772">
      <w:pPr>
        <w:overflowPunct w:val="0"/>
        <w:spacing w:line="600" w:lineRule="exact"/>
        <w:ind w:firstLineChars="200" w:firstLine="600"/>
        <w:rPr>
          <w:rFonts w:ascii="Times New Roman" w:eastAsia="方正小标宋_GBK" w:hAnsi="Times New Roman" w:cs="Times New Roman"/>
          <w:sz w:val="36"/>
          <w:szCs w:val="36"/>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）为每位接受培训的医师建立培训及考试、考核档案。</w:t>
      </w:r>
    </w:p>
    <w:p w:rsidR="00BD4D09" w:rsidRDefault="00102772">
      <w:pPr>
        <w:overflowPunct w:val="0"/>
        <w:rPr>
          <w:rFonts w:ascii="Times New Roman" w:eastAsia="方正小标宋_GBK" w:hAnsi="Times New Roman" w:cs="Times New Roman"/>
          <w:sz w:val="36"/>
          <w:szCs w:val="36"/>
        </w:rPr>
      </w:pPr>
      <w:r>
        <w:rPr>
          <w:rFonts w:ascii="Times New Roman" w:eastAsia="方正小标宋_GBK" w:hAnsi="Times New Roman" w:cs="Times New Roman"/>
          <w:sz w:val="36"/>
          <w:szCs w:val="36"/>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hint="eastAsia"/>
          <w:sz w:val="36"/>
          <w:szCs w:val="36"/>
        </w:rPr>
        <w:t>3</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颅颌面畸形颅面外科矫治技术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一、医患比</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各学科（口腔颌面外科、整形外科、小儿外科、神经外科、眼科、耳鼻喉科、口腔正畸科等）开展颅颌面畸形颅面外科矫治技术的固定在岗（本医疗机构）医师总数占同期完成颅颌面畸形颅面外科矫治技术总例次数（万例次）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 xml:space="preserve"> </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医患比</w:t>
      </w:r>
      <w:r>
        <w:rPr>
          <w:rFonts w:ascii="Times New Roman" w:eastAsia="方正仿宋_GBK" w:hAnsi="Times New Roman" w:cs="Times New Roman"/>
          <w:sz w:val="30"/>
          <w:szCs w:val="30"/>
        </w:rPr>
        <w:t>=</w:t>
      </w:r>
      <m:oMath>
        <m: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eqArr>
              <m:eqArrPr>
                <m:ctrlPr>
                  <w:rPr>
                    <w:rFonts w:ascii="Cambria Math" w:eastAsia="方正仿宋_GBK" w:hAnsi="Cambria Math" w:cs="Times New Roman"/>
                    <w:sz w:val="30"/>
                    <w:szCs w:val="30"/>
                  </w:rPr>
                </m:ctrlPr>
              </m:eqArrPr>
              <m:e>
                <m:r>
                  <m:rPr>
                    <m:sty m:val="p"/>
                  </m:rPr>
                  <w:rPr>
                    <w:rFonts w:ascii="Cambria Math" w:eastAsia="方正仿宋_GBK" w:hAnsi="Cambria Math" w:cs="Times New Roman"/>
                    <w:sz w:val="30"/>
                    <w:szCs w:val="30"/>
                  </w:rPr>
                  <m:t>各学科开展颅颌面畸形颅面外科</m:t>
                </m:r>
              </m:e>
              <m:e>
                <m:r>
                  <m:rPr>
                    <m:sty m:val="p"/>
                  </m:rPr>
                  <w:rPr>
                    <w:rFonts w:ascii="Cambria Math" w:eastAsia="方正仿宋_GBK" w:hAnsi="Cambria Math" w:cs="Times New Roman"/>
                    <w:sz w:val="30"/>
                    <w:szCs w:val="30"/>
                  </w:rPr>
                  <m:t>矫治技术的固定在岗（本医疗机构）医师总数</m:t>
                </m:r>
              </m:e>
            </m:eqArr>
          </m:num>
          <m:den>
            <m:eqArr>
              <m:eqArrPr>
                <m:ctrlPr>
                  <w:rPr>
                    <w:rFonts w:ascii="Cambria Math" w:eastAsia="方正仿宋_GBK" w:hAnsi="Cambria Math" w:cs="Times New Roman"/>
                    <w:sz w:val="30"/>
                    <w:szCs w:val="30"/>
                  </w:rPr>
                </m:ctrlPr>
              </m:eqArrPr>
              <m:e>
                <m:r>
                  <m:rPr>
                    <m:sty m:val="p"/>
                  </m:rPr>
                  <w:rPr>
                    <w:rFonts w:ascii="Cambria Math" w:eastAsia="方正仿宋_GBK" w:hAnsi="Cambria Math" w:cs="Times New Roman"/>
                    <w:sz w:val="30"/>
                    <w:szCs w:val="30"/>
                  </w:rPr>
                  <m:t>同期完成颅颌面畸形</m:t>
                </m:r>
              </m:e>
              <m:e>
                <m:r>
                  <m:rPr>
                    <m:sty m:val="p"/>
                  </m:rPr>
                  <w:rPr>
                    <w:rFonts w:ascii="Cambria Math" w:eastAsia="方正仿宋_GBK" w:hAnsi="Cambria Math" w:cs="Times New Roman"/>
                    <w:sz w:val="30"/>
                    <w:szCs w:val="30"/>
                  </w:rPr>
                  <m:t>颅面外科矫治技术总例次数（万例次）</m:t>
                </m:r>
              </m:e>
            </m:eqArr>
          </m:den>
        </m:f>
        <m:r>
          <w:rPr>
            <w:rFonts w:ascii="Cambria Math" w:eastAsia="方正仿宋_GBK" w:hAnsi="Cambria Math" w:cs="Times New Roman"/>
            <w:sz w:val="30"/>
            <w:szCs w:val="30"/>
          </w:rPr>
          <m:t xml:space="preserve"> </m:t>
        </m:r>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结构指标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监测比较</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反映医疗机构医疗质量的重要结构性指标之一。</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二、各类手术患者比例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根据颅颌面畸形颅面外科矫治技术管理规范，颅颌面畸形颅面外科矫治技术包括颅眶外科手术、正颌外科手术、面部骨轮廓手术。各类手术患者比例是指该类手术患者数占同期颅颌面畸形颅面外科矫治技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各类手术患者比例</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该类手术患者数</m:t>
            </m:r>
          </m:num>
          <m:den>
            <m:r>
              <m:rPr>
                <m:sty m:val="p"/>
              </m:rPr>
              <w:rPr>
                <w:rFonts w:ascii="Cambria Math" w:eastAsia="方正仿宋_GBK" w:hAnsi="Cambria Math" w:cs="Times New Roman"/>
                <w:sz w:val="30"/>
                <w:szCs w:val="30"/>
              </w:rPr>
              <m:t>同期颅颌面畸形颅面外科矫治技术患者总数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结构指标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监测比较</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反映医疗机构医疗水平的重要结构性指标之一。</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三、正颌术前正畸比例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正颌术前给予正畸治疗的患者数占同期正颌外科手术患者总数的比例。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正颌术前正畸比例</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正颌术前给予正畸治疗的患者数</m:t>
            </m:r>
          </m:num>
          <m:den>
            <m:r>
              <m:rPr>
                <m:sty m:val="p"/>
              </m:rPr>
              <w:rPr>
                <w:rFonts w:ascii="Cambria Math" w:eastAsia="方正仿宋_GBK" w:hAnsi="Cambria Math" w:cs="Times New Roman"/>
                <w:sz w:val="30"/>
                <w:szCs w:val="30"/>
              </w:rPr>
              <m:t>同期正颌外科手术患者总数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监测比较</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反映医疗机构正颌外科手术规范化诊疗情况。</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四、颅眶外科手术术前</w:t>
      </w:r>
      <w:r>
        <w:rPr>
          <w:rFonts w:ascii="Times New Roman" w:eastAsia="方正黑体_GBK" w:hAnsi="Times New Roman" w:cs="Times New Roman"/>
          <w:sz w:val="30"/>
          <w:szCs w:val="30"/>
        </w:rPr>
        <w:t>CT</w:t>
      </w:r>
      <w:r>
        <w:rPr>
          <w:rFonts w:ascii="Times New Roman" w:eastAsia="方正黑体_GBK" w:hAnsi="Times New Roman" w:cs="Times New Roman"/>
          <w:sz w:val="30"/>
          <w:szCs w:val="30"/>
        </w:rPr>
        <w:t>检查率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颅眶外科手术患者，完成术前</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检查的患者数占同期颅眶外科手术患者总数比例。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颅眶外科手术术前</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检查率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完成术前</m:t>
            </m:r>
            <m:r>
              <m:rPr>
                <m:sty m:val="p"/>
              </m:rPr>
              <w:rPr>
                <w:rFonts w:ascii="Cambria Math" w:eastAsia="方正仿宋_GBK" w:hAnsi="Cambria Math" w:cs="Times New Roman"/>
                <w:sz w:val="30"/>
                <w:szCs w:val="30"/>
              </w:rPr>
              <m:t>CT</m:t>
            </m:r>
            <m:r>
              <m:rPr>
                <m:sty m:val="p"/>
              </m:rPr>
              <w:rPr>
                <w:rFonts w:ascii="Cambria Math" w:eastAsia="方正仿宋_GBK" w:hAnsi="Cambria Math" w:cs="Times New Roman"/>
                <w:sz w:val="30"/>
                <w:szCs w:val="30"/>
              </w:rPr>
              <m:t>检查的患者数</m:t>
            </m:r>
          </m:num>
          <m:den>
            <m:r>
              <m:rPr>
                <m:sty m:val="p"/>
              </m:rPr>
              <w:rPr>
                <w:rFonts w:ascii="Cambria Math" w:eastAsia="方正仿宋_GBK" w:hAnsi="Cambria Math" w:cs="Times New Roman"/>
                <w:sz w:val="30"/>
                <w:szCs w:val="30"/>
              </w:rPr>
              <m:t>同期颅眶外科手术患者总数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反映医疗机构颅眶外科手术规范化诊疗情况。</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五、术前计算机辅助设计系统使用率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正颌外科手术或面部骨轮廓手术患者，术前使用计算机辅助设计系统的患者数占同期正颌外科手术或面部骨轮廓手术患者总数的比例。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正颌外科术前计算机</m:t>
              </m:r>
            </m:e>
          </m:mr>
          <m:mr>
            <m:e>
              <m:r>
                <m:rPr>
                  <m:sty m:val="p"/>
                </m:rPr>
                <w:rPr>
                  <w:rFonts w:ascii="Cambria Math" w:eastAsia="方正仿宋_GBK" w:hAnsi="Cambria Math" w:cs="Times New Roman"/>
                  <w:sz w:val="30"/>
                  <w:szCs w:val="30"/>
                </w:rPr>
                <m:t>辅助设计系统使用率</m:t>
              </m:r>
            </m:e>
          </m:mr>
        </m:m>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术前使用计算机辅助设计系统的患者数</m:t>
            </m:r>
          </m:num>
          <m:den>
            <m:r>
              <m:rPr>
                <m:sty m:val="p"/>
              </m:rPr>
              <w:rPr>
                <w:rFonts w:ascii="Cambria Math" w:eastAsia="方正仿宋_GBK" w:hAnsi="Cambria Math" w:cs="Times New Roman"/>
                <w:sz w:val="30"/>
                <w:szCs w:val="30"/>
              </w:rPr>
              <m:t>同期正颌外科手术患者总数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面部骨轮廓术前计算机</m:t>
              </m:r>
            </m:e>
          </m:mr>
          <m:mr>
            <m:e>
              <m:r>
                <m:rPr>
                  <m:sty m:val="p"/>
                </m:rPr>
                <w:rPr>
                  <w:rFonts w:ascii="Cambria Math" w:eastAsia="方正仿宋_GBK" w:hAnsi="Cambria Math" w:cs="Times New Roman"/>
                  <w:sz w:val="30"/>
                  <w:szCs w:val="30"/>
                </w:rPr>
                <m:t>辅助设计系统使用率</m:t>
              </m:r>
            </m:e>
          </m:mr>
        </m:m>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术前使用计算机辅助设计系统的患者数</m:t>
            </m:r>
          </m:num>
          <m:den>
            <m:r>
              <m:rPr>
                <m:sty m:val="p"/>
              </m:rPr>
              <w:rPr>
                <w:rFonts w:ascii="Cambria Math" w:eastAsia="方正仿宋_GBK" w:hAnsi="Cambria Math" w:cs="Times New Roman"/>
                <w:sz w:val="30"/>
                <w:szCs w:val="30"/>
              </w:rPr>
              <m:t>同期面部骨轮廓手术患者总数</m:t>
            </m:r>
          </m:den>
        </m:f>
        <m:r>
          <m:rPr>
            <m:sty m:val="p"/>
          </m:rPr>
          <w:rPr>
            <w:rFonts w:ascii="Cambria Math" w:eastAsia="方正仿宋_GBK" w:hAnsi="Cambria Math" w:cs="Times New Roman"/>
            <w:sz w:val="30"/>
            <w:szCs w:val="30"/>
          </w:rPr>
          <m:t xml:space="preserve"> </m:t>
        </m:r>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反映医疗机构正颌外科手术或面部骨轮廓手术规范化诊疗情况。</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六、意外骨折发生率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意外骨折是指颅颌面畸形颅面外科矫治技术实施过程中出现的、非实施该技术而必须发生的骨折（包括颅骨、上颌骨或下颌骨骨折）。意外骨折发生率是指发生意外骨折的患者数占同期颅颌面畸形颅面外科矫治技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意外骨折发生率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发生意外骨折的患者数</m:t>
            </m:r>
          </m:num>
          <m:den>
            <m:r>
              <m:rPr>
                <m:sty m:val="p"/>
              </m:rPr>
              <w:rPr>
                <w:rFonts w:ascii="Cambria Math" w:eastAsia="方正仿宋_GBK" w:hAnsi="Cambria Math" w:cs="Times New Roman"/>
                <w:sz w:val="30"/>
                <w:szCs w:val="30"/>
              </w:rPr>
              <m:t>同期颅颌面畸形颅面外科矫治技术患者总数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反映医疗机构颅颌面畸形颅面外科矫治技术水平的重要指标之一。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七、输血率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颅颌面畸形颅面外科矫治技术患者，术中、术后（住院期间内）接受</w:t>
      </w:r>
      <w:r>
        <w:rPr>
          <w:rFonts w:ascii="Times New Roman" w:eastAsia="方正仿宋_GBK" w:hAnsi="Times New Roman" w:cs="Times New Roman"/>
          <w:sz w:val="30"/>
          <w:szCs w:val="30"/>
        </w:rPr>
        <w:t>400ml</w:t>
      </w:r>
      <w:r>
        <w:rPr>
          <w:rFonts w:ascii="Times New Roman" w:eastAsia="方正仿宋_GBK" w:hAnsi="Times New Roman" w:cs="Times New Roman"/>
          <w:sz w:val="30"/>
          <w:szCs w:val="30"/>
        </w:rPr>
        <w:t>及以上输血治疗的患者数占同期颅颌面畸形颅面外科矫治技术患者总数的比例。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输血率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eqArr>
              <m:eqArrPr>
                <m:ctrlPr>
                  <w:rPr>
                    <w:rFonts w:ascii="Cambria Math" w:eastAsia="方正仿宋_GBK" w:hAnsi="Cambria Math" w:cs="Times New Roman"/>
                    <w:sz w:val="30"/>
                    <w:szCs w:val="30"/>
                  </w:rPr>
                </m:ctrlPr>
              </m:eqArrPr>
              <m:e>
                <m:r>
                  <m:rPr>
                    <m:sty m:val="p"/>
                  </m:rPr>
                  <w:rPr>
                    <w:rFonts w:ascii="Cambria Math" w:eastAsia="方正仿宋_GBK" w:hAnsi="Cambria Math" w:cs="Times New Roman"/>
                    <w:sz w:val="30"/>
                    <w:szCs w:val="30"/>
                  </w:rPr>
                  <m:t>颅颌面畸形颅面外科矫治技术患者</m:t>
                </m:r>
              </m:e>
              <m:e>
                <m:r>
                  <m:rPr>
                    <m:sty m:val="p"/>
                  </m:rPr>
                  <w:rPr>
                    <w:rFonts w:ascii="Cambria Math" w:eastAsia="方正仿宋_GBK" w:hAnsi="Cambria Math" w:cs="Times New Roman"/>
                    <w:sz w:val="30"/>
                    <w:szCs w:val="30"/>
                  </w:rPr>
                  <m:t>术中、术后接受</m:t>
                </m:r>
                <m:r>
                  <m:rPr>
                    <m:sty m:val="p"/>
                  </m:rPr>
                  <w:rPr>
                    <w:rFonts w:ascii="Cambria Math" w:eastAsia="方正仿宋_GBK" w:hAnsi="Cambria Math" w:cs="Times New Roman"/>
                    <w:sz w:val="30"/>
                    <w:szCs w:val="30"/>
                  </w:rPr>
                  <m:t>400ml</m:t>
                </m:r>
                <m:r>
                  <m:rPr>
                    <m:sty m:val="p"/>
                  </m:rPr>
                  <w:rPr>
                    <w:rFonts w:ascii="Cambria Math" w:eastAsia="方正仿宋_GBK" w:hAnsi="Cambria Math" w:cs="Times New Roman"/>
                    <w:sz w:val="30"/>
                    <w:szCs w:val="30"/>
                  </w:rPr>
                  <m:t>及以上输血治疗的患者数</m:t>
                </m:r>
              </m:e>
            </m:eqArr>
          </m:num>
          <m:den>
            <m:eqArr>
              <m:eqArrPr>
                <m:ctrlPr>
                  <w:rPr>
                    <w:rFonts w:ascii="Cambria Math" w:eastAsia="方正仿宋_GBK" w:hAnsi="Cambria Math" w:cs="Times New Roman"/>
                    <w:sz w:val="30"/>
                    <w:szCs w:val="30"/>
                  </w:rPr>
                </m:ctrlPr>
              </m:eqArrPr>
              <m:e>
                <m:r>
                  <m:rPr>
                    <m:sty m:val="p"/>
                  </m:rPr>
                  <w:rPr>
                    <w:rFonts w:ascii="Cambria Math" w:eastAsia="方正仿宋_GBK" w:hAnsi="Cambria Math" w:cs="Times New Roman"/>
                    <w:sz w:val="30"/>
                    <w:szCs w:val="30"/>
                  </w:rPr>
                  <m:t>同期</m:t>
                </m:r>
              </m:e>
              <m:e>
                <m:r>
                  <m:rPr>
                    <m:sty m:val="p"/>
                  </m:rPr>
                  <w:rPr>
                    <w:rFonts w:ascii="Cambria Math" w:eastAsia="方正仿宋_GBK" w:hAnsi="Cambria Math" w:cs="Times New Roman"/>
                    <w:sz w:val="30"/>
                    <w:szCs w:val="30"/>
                  </w:rPr>
                  <m:t>颅颌面畸形颅面外科矫治技术患者总数</m:t>
                </m:r>
              </m:e>
            </m:eqAr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反映医疗机构颅颌面畸形颅面外科矫治技术水平的重要指标之一。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八、术中自体血输注率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颅颌面畸形颅面外科矫治技术患者，术中接受</w:t>
      </w:r>
      <w:r>
        <w:rPr>
          <w:rFonts w:ascii="Times New Roman" w:eastAsia="方正仿宋_GBK" w:hAnsi="Times New Roman" w:cs="Times New Roman"/>
          <w:sz w:val="30"/>
          <w:szCs w:val="30"/>
        </w:rPr>
        <w:t>400ml</w:t>
      </w:r>
      <w:r>
        <w:rPr>
          <w:rFonts w:ascii="Times New Roman" w:eastAsia="方正仿宋_GBK" w:hAnsi="Times New Roman" w:cs="Times New Roman"/>
          <w:sz w:val="30"/>
          <w:szCs w:val="30"/>
        </w:rPr>
        <w:t>及以上自体血（包括自体全血及自体血红细胞）输注患者数占同期术中接受</w:t>
      </w:r>
      <w:r>
        <w:rPr>
          <w:rFonts w:ascii="Times New Roman" w:eastAsia="方正仿宋_GBK" w:hAnsi="Times New Roman" w:cs="Times New Roman"/>
          <w:sz w:val="30"/>
          <w:szCs w:val="30"/>
        </w:rPr>
        <w:t>400ml</w:t>
      </w:r>
      <w:r>
        <w:rPr>
          <w:rFonts w:ascii="Times New Roman" w:eastAsia="方正仿宋_GBK" w:hAnsi="Times New Roman" w:cs="Times New Roman"/>
          <w:sz w:val="30"/>
          <w:szCs w:val="30"/>
        </w:rPr>
        <w:t>及以上输血治疗的患者总数的比例。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术中自体血输注率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eqArr>
              <m:eqArrPr>
                <m:ctrlPr>
                  <w:rPr>
                    <w:rFonts w:ascii="Cambria Math" w:eastAsia="方正仿宋_GBK" w:hAnsi="Cambria Math" w:cs="Times New Roman"/>
                    <w:sz w:val="30"/>
                    <w:szCs w:val="30"/>
                  </w:rPr>
                </m:ctrlPr>
              </m:eqArrPr>
              <m:e>
                <m:r>
                  <m:rPr>
                    <m:sty m:val="p"/>
                  </m:rPr>
                  <w:rPr>
                    <w:rFonts w:ascii="Cambria Math" w:eastAsia="方正仿宋_GBK" w:hAnsi="Cambria Math" w:cs="Times New Roman"/>
                    <w:sz w:val="30"/>
                    <w:szCs w:val="30"/>
                  </w:rPr>
                  <m:t>（</m:t>
                </m:r>
                <m:r>
                  <m:rPr>
                    <m:sty m:val="p"/>
                  </m:rPr>
                  <w:rPr>
                    <w:rFonts w:ascii="Cambria Math" w:eastAsia="方正仿宋_GBK" w:hAnsi="Cambria Math" w:cs="Times New Roman"/>
                    <w:sz w:val="30"/>
                    <w:szCs w:val="30"/>
                  </w:rPr>
                  <m:t>术中接受</m:t>
                </m:r>
                <m:r>
                  <m:rPr>
                    <m:sty m:val="p"/>
                  </m:rPr>
                  <w:rPr>
                    <w:rFonts w:ascii="Cambria Math" w:eastAsia="方正仿宋_GBK" w:hAnsi="Cambria Math" w:cs="Times New Roman"/>
                    <w:sz w:val="30"/>
                    <w:szCs w:val="30"/>
                  </w:rPr>
                  <m:t>400ml</m:t>
                </m:r>
                <m:r>
                  <m:rPr>
                    <m:sty m:val="p"/>
                  </m:rPr>
                  <w:rPr>
                    <w:rFonts w:ascii="Cambria Math" w:eastAsia="方正仿宋_GBK" w:hAnsi="Cambria Math" w:cs="Times New Roman"/>
                    <w:sz w:val="30"/>
                    <w:szCs w:val="30"/>
                  </w:rPr>
                  <m:t>及以上自体血</m:t>
                </m:r>
              </m:e>
              <m:e>
                <m:r>
                  <m:rPr>
                    <m:sty m:val="p"/>
                  </m:rPr>
                  <w:rPr>
                    <w:rFonts w:ascii="Cambria Math" w:eastAsia="方正仿宋_GBK" w:hAnsi="Cambria Math" w:cs="Times New Roman"/>
                    <w:sz w:val="30"/>
                    <w:szCs w:val="30"/>
                  </w:rPr>
                  <m:t>输注患者数</m:t>
                </m:r>
                <m:r>
                  <m:rPr>
                    <m:sty m:val="p"/>
                  </m:rPr>
                  <w:rPr>
                    <w:rFonts w:ascii="Cambria Math" w:eastAsia="方正仿宋_GBK" w:hAnsi="Cambria Math" w:cs="Times New Roman"/>
                    <w:sz w:val="30"/>
                    <w:szCs w:val="30"/>
                  </w:rPr>
                  <m:t>）</m:t>
                </m:r>
              </m:e>
            </m:eqArr>
          </m:num>
          <m:den>
            <m:eqArr>
              <m:eqArrPr>
                <m:ctrlPr>
                  <w:rPr>
                    <w:rFonts w:ascii="Cambria Math" w:eastAsia="方正仿宋_GBK" w:hAnsi="Cambria Math" w:cs="Times New Roman"/>
                    <w:sz w:val="30"/>
                    <w:szCs w:val="30"/>
                  </w:rPr>
                </m:ctrlPr>
              </m:eqArrPr>
              <m:e>
                <m:r>
                  <m:rPr>
                    <m:sty m:val="p"/>
                  </m:rPr>
                  <w:rPr>
                    <w:rFonts w:ascii="Cambria Math" w:eastAsia="方正仿宋_GBK" w:hAnsi="Cambria Math" w:cs="Times New Roman"/>
                    <w:sz w:val="30"/>
                    <w:szCs w:val="30"/>
                  </w:rPr>
                  <m:t>同期术中接受</m:t>
                </m:r>
                <m:r>
                  <m:rPr>
                    <m:sty m:val="p"/>
                  </m:rPr>
                  <w:rPr>
                    <w:rFonts w:ascii="Cambria Math" w:eastAsia="方正仿宋_GBK" w:hAnsi="Cambria Math" w:cs="Times New Roman"/>
                    <w:sz w:val="30"/>
                    <w:szCs w:val="30"/>
                  </w:rPr>
                  <m:t>400ml</m:t>
                </m:r>
                <m:r>
                  <m:rPr>
                    <m:sty m:val="p"/>
                  </m:rPr>
                  <w:rPr>
                    <w:rFonts w:ascii="Cambria Math" w:eastAsia="方正仿宋_GBK" w:hAnsi="Cambria Math" w:cs="Times New Roman"/>
                    <w:sz w:val="30"/>
                    <w:szCs w:val="30"/>
                  </w:rPr>
                  <m:t>及以上</m:t>
                </m:r>
              </m:e>
              <m:e>
                <m:r>
                  <m:rPr>
                    <m:sty m:val="p"/>
                  </m:rPr>
                  <w:rPr>
                    <w:rFonts w:ascii="Cambria Math" w:eastAsia="方正仿宋_GBK" w:hAnsi="Cambria Math" w:cs="Times New Roman"/>
                    <w:sz w:val="30"/>
                    <w:szCs w:val="30"/>
                  </w:rPr>
                  <m:t>输血治疗的患者总数</m:t>
                </m:r>
              </m:e>
            </m:eqAr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自体血的应用可以显著降低异体输血带来的风险，是反映医疗机构医疗质量的重要结构性指标之一。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九、失血性休克发生率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颅颌面畸形颅面外科矫治技术患者，术中、术后（住院期间内）发生失血性休克的患者数占同期颅颌面畸形颅面外科矫治技术患者总数的比例。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失血性休克发生率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术中、术后发生失血性休克的患者数</m:t>
            </m:r>
          </m:num>
          <m:den>
            <m:r>
              <m:rPr>
                <m:sty m:val="p"/>
              </m:rPr>
              <w:rPr>
                <w:rFonts w:ascii="Cambria Math" w:eastAsia="方正仿宋_GBK" w:hAnsi="Cambria Math" w:cs="Times New Roman"/>
                <w:sz w:val="30"/>
                <w:szCs w:val="30"/>
              </w:rPr>
              <m:t>同期颅颌面畸形颅面外科矫治技术患者总数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反映医疗机构颅颌面畸形颅面外科矫治技术水平的重要指标之一。</w:t>
      </w:r>
    </w:p>
    <w:p w:rsidR="00BD4D09" w:rsidRDefault="00BD4D09">
      <w:pPr>
        <w:overflowPunct w:val="0"/>
        <w:spacing w:line="600" w:lineRule="exact"/>
        <w:ind w:firstLineChars="200" w:firstLine="600"/>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十、术后并发症发生率</w:t>
      </w:r>
    </w:p>
    <w:p w:rsidR="00BD4D09" w:rsidRDefault="00102772">
      <w:pPr>
        <w:overflowPunct w:val="0"/>
        <w:spacing w:line="600" w:lineRule="exact"/>
        <w:ind w:firstLineChars="200" w:firstLine="602"/>
        <w:rPr>
          <w:rFonts w:ascii="Times New Roman" w:eastAsia="方正仿宋_GBK" w:hAnsi="Times New Roman" w:cs="Times New Roman"/>
          <w:b/>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颅颌面畸形颅面外科矫治技术患者，术后发生各种并发症（面神经损伤、视神经损伤、下牙槽神经损伤、伤口感染、固定夹板松脱</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折断、脑脊液漏、颅内感染）的例数占同期颅颌面畸形颅面外科矫治技术总例数的比例。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术后面神经损伤发生率</w:t>
      </w:r>
      <w:r>
        <w:rPr>
          <w:rFonts w:ascii="Times New Roman" w:eastAsia="方正仿宋_GBK" w:hAnsi="Times New Roman" w:cs="Times New Roman"/>
          <w:sz w:val="30"/>
          <w:szCs w:val="30"/>
        </w:rPr>
        <w:t>=</w:t>
      </w:r>
    </w:p>
    <w:p w:rsidR="00BD4D09" w:rsidRDefault="00102772">
      <w:pPr>
        <w:overflowPunct w:val="0"/>
        <w:ind w:firstLineChars="200" w:firstLine="600"/>
        <w:rPr>
          <w:rFonts w:ascii="Times New Roman" w:eastAsia="方正仿宋_GBK" w:hAnsi="Times New Roman" w:cs="Times New Roman"/>
          <w:sz w:val="30"/>
          <w:szCs w:val="30"/>
        </w:rPr>
      </w:pP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术后发生面神经损伤的例数</m:t>
            </m:r>
          </m:num>
          <m:den>
            <m:r>
              <m:rPr>
                <m:sty m:val="p"/>
              </m:rPr>
              <w:rPr>
                <w:rFonts w:ascii="Cambria Math" w:eastAsia="方正仿宋_GBK" w:hAnsi="Cambria Math" w:cs="Times New Roman"/>
                <w:sz w:val="30"/>
                <w:szCs w:val="30"/>
              </w:rPr>
              <m:t>同期颅颌面畸形颅面外科矫治技术总例数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术后视神经损伤发生率</w:t>
      </w:r>
      <w:r>
        <w:rPr>
          <w:rFonts w:ascii="Times New Roman" w:eastAsia="方正仿宋_GBK" w:hAnsi="Times New Roman" w:cs="Times New Roman"/>
          <w:sz w:val="30"/>
          <w:szCs w:val="30"/>
        </w:rPr>
        <w:t>=</w:t>
      </w:r>
    </w:p>
    <w:p w:rsidR="00BD4D09" w:rsidRDefault="00102772">
      <w:pPr>
        <w:overflowPunct w:val="0"/>
        <w:ind w:firstLineChars="200" w:firstLine="600"/>
        <w:rPr>
          <w:rFonts w:ascii="Times New Roman" w:eastAsia="方正仿宋_GBK" w:hAnsi="Times New Roman" w:cs="Times New Roman"/>
          <w:sz w:val="30"/>
          <w:szCs w:val="30"/>
        </w:rPr>
      </w:pP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术后发生视神经损伤的例数</m:t>
            </m:r>
          </m:num>
          <m:den>
            <m:r>
              <m:rPr>
                <m:sty m:val="p"/>
              </m:rPr>
              <w:rPr>
                <w:rFonts w:ascii="Cambria Math" w:eastAsia="方正仿宋_GBK" w:hAnsi="Cambria Math" w:cs="Times New Roman"/>
                <w:sz w:val="30"/>
                <w:szCs w:val="30"/>
              </w:rPr>
              <m:t>同期颅颌面畸形颅面外科矫治技术总例数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术后下牙槽神经</m:t>
              </m:r>
            </m:e>
          </m:mr>
          <m:mr>
            <m:e>
              <m:r>
                <m:rPr>
                  <m:sty m:val="p"/>
                </m:rPr>
                <w:rPr>
                  <w:rFonts w:ascii="Cambria Math" w:eastAsia="方正仿宋_GBK" w:hAnsi="Cambria Math" w:cs="Times New Roman"/>
                  <w:sz w:val="30"/>
                  <w:szCs w:val="30"/>
                </w:rPr>
                <m:t>损伤发生率</m:t>
              </m:r>
            </m:e>
          </m:mr>
        </m:m>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术后发生下牙槽神经损伤的例数</m:t>
            </m:r>
          </m:num>
          <m:den>
            <m:r>
              <m:rPr>
                <m:sty m:val="p"/>
              </m:rPr>
              <w:rPr>
                <w:rFonts w:ascii="Cambria Math" w:eastAsia="方正仿宋_GBK" w:hAnsi="Cambria Math" w:cs="Times New Roman"/>
                <w:sz w:val="30"/>
                <w:szCs w:val="30"/>
              </w:rPr>
              <m:t>同期颅颌面畸形颅面外科矫治技术总例数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术后伤口感染发生率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术后发生伤口感染的例数</m:t>
            </m:r>
          </m:num>
          <m:den>
            <m:r>
              <m:rPr>
                <m:sty m:val="p"/>
              </m:rPr>
              <w:rPr>
                <w:rFonts w:ascii="Cambria Math" w:eastAsia="方正仿宋_GBK" w:hAnsi="Cambria Math" w:cs="Times New Roman"/>
                <w:sz w:val="30"/>
                <w:szCs w:val="30"/>
              </w:rPr>
              <m:t>同期颅颌面畸形颅面外科矫治技术总例数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m:oMath>
        <m:m>
          <m:mPr>
            <m:mcs>
              <m:mc>
                <m:mcPr>
                  <m:count m:val="1"/>
                  <m:mcJc m:val="center"/>
                </m:mcPr>
              </m:mc>
            </m:mcs>
            <m:ctrlPr>
              <w:rPr>
                <w:rFonts w:ascii="Cambria Math" w:eastAsia="方正仿宋_GBK" w:hAnsi="Cambria Math" w:cs="Times New Roman"/>
                <w:sz w:val="30"/>
                <w:szCs w:val="30"/>
              </w:rPr>
            </m:ctrlPr>
          </m:mPr>
          <m:mr>
            <m:e>
              <m:r>
                <m:rPr>
                  <m:sty m:val="p"/>
                </m:rPr>
                <w:rPr>
                  <w:rFonts w:ascii="Cambria Math" w:eastAsia="方正仿宋_GBK" w:hAnsi="Cambria Math" w:cs="Times New Roman"/>
                  <w:sz w:val="30"/>
                  <w:szCs w:val="30"/>
                </w:rPr>
                <m:t>术后固定夹板</m:t>
              </m:r>
            </m:e>
          </m:mr>
          <m:mr>
            <m:e>
              <m:r>
                <m:rPr>
                  <m:sty m:val="p"/>
                </m:rPr>
                <w:rPr>
                  <w:rFonts w:ascii="Cambria Math" w:eastAsia="方正仿宋_GBK" w:hAnsi="Cambria Math" w:cs="Times New Roman"/>
                  <w:sz w:val="30"/>
                  <w:szCs w:val="30"/>
                </w:rPr>
                <m:t>松脱、折断发生率</m:t>
              </m:r>
            </m:e>
          </m:mr>
        </m:m>
      </m:oMath>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术后发生固定夹板松脱、折断的例数</m:t>
            </m:r>
          </m:num>
          <m:den>
            <m:r>
              <m:rPr>
                <m:sty m:val="p"/>
              </m:rPr>
              <w:rPr>
                <w:rFonts w:ascii="Cambria Math" w:eastAsia="方正仿宋_GBK" w:hAnsi="Cambria Math" w:cs="Times New Roman"/>
                <w:sz w:val="30"/>
                <w:szCs w:val="30"/>
              </w:rPr>
              <m:t>同期颅颌面畸形颅面外科矫治技术总例数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术后脑脊液漏发生率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术后发生脑脊液漏的例数</m:t>
            </m:r>
          </m:num>
          <m:den>
            <m:r>
              <m:rPr>
                <m:sty m:val="p"/>
              </m:rPr>
              <w:rPr>
                <w:rFonts w:ascii="Cambria Math" w:eastAsia="方正仿宋_GBK" w:hAnsi="Cambria Math" w:cs="Times New Roman"/>
                <w:sz w:val="30"/>
                <w:szCs w:val="30"/>
              </w:rPr>
              <m:t>同期颅颌面畸形颅面外科矫治技术总例数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术后颅内感染发生率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术后发生颅内感染的例数</m:t>
            </m:r>
          </m:num>
          <m:den>
            <m:r>
              <m:rPr>
                <m:sty m:val="p"/>
              </m:rPr>
              <w:rPr>
                <w:rFonts w:ascii="Cambria Math" w:eastAsia="方正仿宋_GBK" w:hAnsi="Cambria Math" w:cs="Times New Roman"/>
                <w:sz w:val="30"/>
                <w:szCs w:val="30"/>
              </w:rPr>
              <m:t>同期颅颌面畸形颅面外科矫治技术总例数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反映医疗机构颅颌面畸形颅面外科矫治技术水平的重要结果指标之一。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十一、非计划再次手术率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非计划再次手术是指患者颅颌面畸形颅面外科矫治术后出现出血、固定夹板松脱或折断、气道梗阻需气管切开等情况，非计划再次手术。非计划再次手术率是指非计划再次手术患者数占同期颅颌面畸形外科矫治技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非计划再次手术率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非计划再次手术患者数</m:t>
            </m:r>
          </m:num>
          <m:den>
            <m:r>
              <m:rPr>
                <m:sty m:val="p"/>
              </m:rPr>
              <w:rPr>
                <w:rFonts w:ascii="Cambria Math" w:eastAsia="方正仿宋_GBK" w:hAnsi="Cambria Math" w:cs="Times New Roman"/>
                <w:sz w:val="30"/>
                <w:szCs w:val="30"/>
              </w:rPr>
              <m:t>同期颅颌面畸形颅面外科矫治技术患者总数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反映医疗机构颅颌面畸形颅面外科矫治技术水平的重要过程指标之一。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十二、术后抢救率、术后抢救成功率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术后抢救是指颅颌面畸形颅面外科矫治技术患者，术后因紧急情况（上气道梗阻、休克、颅内感染等）出现生命危险，需立即进行气管插管或切开、心肺复苏等治疗。术后抢救成功是指经抢救的术后患者存活超过</w:t>
      </w:r>
      <w:r>
        <w:rPr>
          <w:rFonts w:ascii="Times New Roman" w:eastAsia="方正仿宋_GBK" w:hAnsi="Times New Roman" w:cs="Times New Roman"/>
          <w:sz w:val="30"/>
          <w:szCs w:val="30"/>
        </w:rPr>
        <w:t>24</w:t>
      </w:r>
      <w:r>
        <w:rPr>
          <w:rFonts w:ascii="Times New Roman" w:eastAsia="方正仿宋_GBK" w:hAnsi="Times New Roman" w:cs="Times New Roman"/>
          <w:sz w:val="30"/>
          <w:szCs w:val="30"/>
        </w:rPr>
        <w:t>小时。术后抢救率是指术后抢救的患者例次数占同期颅颌面畸形颅面外科矫治技术患者总数的比例。术后抢救成功率是指术后抢救成功的患者例次数占同期术后抢救患者总例次数的比例。同一患者</w:t>
      </w:r>
      <w:r>
        <w:rPr>
          <w:rFonts w:ascii="Times New Roman" w:eastAsia="方正仿宋_GBK" w:hAnsi="Times New Roman" w:cs="Times New Roman"/>
          <w:sz w:val="30"/>
          <w:szCs w:val="30"/>
        </w:rPr>
        <w:t>24</w:t>
      </w:r>
      <w:r>
        <w:rPr>
          <w:rFonts w:ascii="Times New Roman" w:eastAsia="方正仿宋_GBK" w:hAnsi="Times New Roman" w:cs="Times New Roman"/>
          <w:sz w:val="30"/>
          <w:szCs w:val="30"/>
        </w:rPr>
        <w:t>小时内行多次抢救，记为</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一例次</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w:t>
      </w:r>
      <w:r>
        <w:rPr>
          <w:rFonts w:ascii="Times New Roman" w:eastAsia="方正仿宋_GBK" w:hAnsi="Times New Roman" w:cs="Times New Roman"/>
          <w:b/>
          <w:bCs/>
          <w:sz w:val="30"/>
          <w:szCs w:val="30"/>
        </w:rPr>
        <w:t>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术后抢救率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术后抢救的患者例次数</m:t>
            </m:r>
          </m:num>
          <m:den>
            <m:r>
              <m:rPr>
                <m:sty m:val="p"/>
              </m:rPr>
              <w:rPr>
                <w:rFonts w:ascii="Cambria Math" w:eastAsia="方正仿宋_GBK" w:hAnsi="Cambria Math" w:cs="Times New Roman"/>
                <w:sz w:val="30"/>
                <w:szCs w:val="30"/>
              </w:rPr>
              <m:t>同期颅颌面畸形颅面外科矫治技术患者总数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术后抢救成功率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术后抢救成功的患者例次数</m:t>
            </m:r>
          </m:num>
          <m:den>
            <m:r>
              <m:rPr>
                <m:sty m:val="p"/>
              </m:rPr>
              <w:rPr>
                <w:rFonts w:ascii="Cambria Math" w:eastAsia="方正仿宋_GBK" w:hAnsi="Cambria Math" w:cs="Times New Roman"/>
                <w:sz w:val="30"/>
                <w:szCs w:val="30"/>
              </w:rPr>
              <m:t>同期术后抢救患者总例次数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术后抢救率降低，术后抢救成功率提高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反映医疗机构医疗质量和抢救效率的重要指标之一。</w:t>
      </w:r>
    </w:p>
    <w:p w:rsidR="00BD4D09" w:rsidRDefault="00BD4D09">
      <w:pPr>
        <w:overflowPunct w:val="0"/>
        <w:spacing w:line="600" w:lineRule="exact"/>
        <w:ind w:firstLineChars="200" w:firstLine="600"/>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十三、术中及术后死亡率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术中及术后死亡是指颅颌面畸形颅面外科矫治技术患者，术中及术后（住院期间内）死亡，包括因不可逆疾病而自动出院的患者。术中及术后死亡率是指术中及术后患者死亡人数占同期颅颌面畸形颅面外科矫治技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术中及术后死亡率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术中及术后患者死亡人数</m:t>
            </m:r>
          </m:num>
          <m:den>
            <m:r>
              <m:rPr>
                <m:sty m:val="p"/>
              </m:rPr>
              <w:rPr>
                <w:rFonts w:ascii="Cambria Math" w:eastAsia="方正仿宋_GBK" w:hAnsi="Cambria Math" w:cs="Times New Roman"/>
                <w:sz w:val="30"/>
                <w:szCs w:val="30"/>
              </w:rPr>
              <m:t>同期颅颌面畸形颅面外科矫治技术患者总数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原国家质控指标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反映医疗机构颅颌面畸形颅面外科矫治技术水平的重要结果指标之一。</w:t>
      </w:r>
    </w:p>
    <w:p w:rsidR="00BD4D09" w:rsidRDefault="00BD4D09">
      <w:pPr>
        <w:overflowPunct w:val="0"/>
        <w:spacing w:line="600" w:lineRule="exact"/>
        <w:jc w:val="center"/>
        <w:rPr>
          <w:rFonts w:ascii="Times New Roman" w:eastAsia="方正仿宋_GBK" w:hAnsi="Times New Roman" w:cs="Times New Roman"/>
          <w:sz w:val="44"/>
          <w:szCs w:val="44"/>
        </w:rPr>
        <w:sectPr w:rsidR="00BD4D09">
          <w:pgSz w:w="11906" w:h="16838"/>
          <w:pgMar w:top="1440" w:right="1800" w:bottom="1440" w:left="1800" w:header="851" w:footer="992" w:gutter="0"/>
          <w:pgNumType w:fmt="numberInDash"/>
          <w:cols w:space="425"/>
          <w:docGrid w:type="lines" w:linePitch="312"/>
        </w:sect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hint="eastAsia"/>
          <w:sz w:val="36"/>
          <w:szCs w:val="36"/>
        </w:rPr>
        <w:t>4</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口腔颌面部肿瘤颅颌</w:t>
      </w:r>
      <w:r>
        <w:rPr>
          <w:rFonts w:ascii="Times New Roman" w:eastAsia="方正小标宋_GBK" w:hAnsi="Times New Roman" w:cs="Times New Roman"/>
          <w:sz w:val="36"/>
          <w:szCs w:val="36"/>
        </w:rPr>
        <w:t>联合根治技术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为规范口腔颌面部肿瘤颅颌联合根治技术临床应用，保证医疗质量和医疗安全，制定本规范。本规范是相关医疗机构及其</w:t>
      </w:r>
      <w:r>
        <w:rPr>
          <w:rFonts w:ascii="Times New Roman" w:eastAsia="方正仿宋_GBK" w:hAnsi="Times New Roman" w:cs="Times New Roman" w:hint="eastAsia"/>
          <w:kern w:val="0"/>
          <w:sz w:val="30"/>
          <w:szCs w:val="30"/>
        </w:rPr>
        <w:t>医务人员</w:t>
      </w:r>
      <w:r>
        <w:rPr>
          <w:rFonts w:ascii="Times New Roman" w:eastAsia="方正仿宋_GBK" w:hAnsi="Times New Roman" w:cs="Times New Roman"/>
          <w:kern w:val="0"/>
          <w:sz w:val="30"/>
          <w:szCs w:val="30"/>
        </w:rPr>
        <w:t>开展口腔颌面部肿瘤颅颌联合根治技术的最低要求。</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kern w:val="0"/>
          <w:sz w:val="30"/>
          <w:szCs w:val="30"/>
        </w:rPr>
        <w:t>本规范所称口腔颌面部肿瘤颅颌联合根治技术是指手术切除原发于口腔颌面部的肿瘤，该肿瘤已侵犯或破坏颅底骨结构，或者是颅内肿瘤向外生长已破坏颅底骨结构侵及至颅底区或（和）口腔颌面部等部位。</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（一）医疗机构开展口腔颌面部肿瘤颅颌联合根治技术应当与其功能、任务相适应。</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（二）三级甲等综合医院或三级口腔专科医院</w:t>
      </w:r>
      <w:r>
        <w:rPr>
          <w:rFonts w:ascii="Times New Roman" w:eastAsia="方正仿宋_GBK" w:hAnsi="Times New Roman" w:cs="Times New Roman" w:hint="eastAsia"/>
          <w:kern w:val="0"/>
          <w:sz w:val="30"/>
          <w:szCs w:val="30"/>
        </w:rPr>
        <w:t>。综合医院开展该技术应当设</w:t>
      </w:r>
      <w:r>
        <w:rPr>
          <w:rFonts w:ascii="Times New Roman" w:eastAsia="方正仿宋_GBK" w:hAnsi="Times New Roman" w:cs="Times New Roman"/>
          <w:kern w:val="0"/>
          <w:sz w:val="30"/>
          <w:szCs w:val="30"/>
        </w:rPr>
        <w:t>有</w:t>
      </w:r>
      <w:r>
        <w:rPr>
          <w:rFonts w:ascii="Times New Roman" w:eastAsia="方正仿宋_GBK" w:hAnsi="Times New Roman" w:cs="Times New Roman" w:hint="eastAsia"/>
          <w:kern w:val="0"/>
          <w:sz w:val="30"/>
          <w:szCs w:val="30"/>
        </w:rPr>
        <w:t>卫生健康行政部门</w:t>
      </w:r>
      <w:r>
        <w:rPr>
          <w:rFonts w:ascii="Times New Roman" w:eastAsia="方正仿宋_GBK" w:hAnsi="Times New Roman" w:cs="Times New Roman"/>
          <w:kern w:val="0"/>
          <w:sz w:val="30"/>
          <w:szCs w:val="30"/>
        </w:rPr>
        <w:t>核准登记的口腔颌面外科、神经外科、耳鼻咽喉头颈外科</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重症医学科诊疗科目，能开展血管造影等相关三级技术，</w:t>
      </w:r>
      <w:r>
        <w:rPr>
          <w:rFonts w:ascii="Times New Roman" w:eastAsia="方正仿宋_GBK" w:hAnsi="Times New Roman" w:cs="Times New Roman" w:hint="eastAsia"/>
          <w:kern w:val="0"/>
          <w:sz w:val="30"/>
          <w:szCs w:val="30"/>
        </w:rPr>
        <w:t>年收治口腔颅颌面肿瘤或头颈部肿瘤患者不少于</w:t>
      </w:r>
      <w:r>
        <w:rPr>
          <w:rFonts w:ascii="Times New Roman" w:eastAsia="方正仿宋_GBK" w:hAnsi="Times New Roman" w:cs="Times New Roman" w:hint="eastAsia"/>
          <w:kern w:val="0"/>
          <w:sz w:val="30"/>
          <w:szCs w:val="30"/>
        </w:rPr>
        <w:t>200</w:t>
      </w:r>
      <w:r>
        <w:rPr>
          <w:rFonts w:ascii="Times New Roman" w:eastAsia="方正仿宋_GBK" w:hAnsi="Times New Roman" w:cs="Times New Roman" w:hint="eastAsia"/>
          <w:kern w:val="0"/>
          <w:sz w:val="30"/>
          <w:szCs w:val="30"/>
        </w:rPr>
        <w:t>例</w:t>
      </w:r>
      <w:r>
        <w:rPr>
          <w:rFonts w:ascii="Times New Roman" w:eastAsia="方正仿宋_GBK" w:hAnsi="Times New Roman" w:cs="Times New Roman"/>
          <w:kern w:val="0"/>
          <w:sz w:val="30"/>
          <w:szCs w:val="30"/>
        </w:rPr>
        <w:t>。口腔专科医院</w:t>
      </w:r>
      <w:r>
        <w:rPr>
          <w:rFonts w:ascii="Times New Roman" w:eastAsia="方正仿宋_GBK" w:hAnsi="Times New Roman" w:cs="Times New Roman" w:hint="eastAsia"/>
          <w:kern w:val="0"/>
          <w:sz w:val="30"/>
          <w:szCs w:val="30"/>
        </w:rPr>
        <w:t>开展该技术应当设有卫生健康行政部门核准登记的相关诊疗科目，</w:t>
      </w:r>
      <w:r>
        <w:rPr>
          <w:rFonts w:ascii="Times New Roman" w:eastAsia="方正仿宋_GBK" w:hAnsi="Times New Roman" w:cs="Times New Roman"/>
          <w:kern w:val="0"/>
          <w:sz w:val="30"/>
          <w:szCs w:val="30"/>
        </w:rPr>
        <w:t>能完成神经外科等相关科室的会诊能力，有重症医学科等相关辅助科室</w:t>
      </w:r>
      <w:r>
        <w:rPr>
          <w:rFonts w:ascii="Times New Roman" w:eastAsia="方正仿宋_GBK" w:hAnsi="Times New Roman" w:cs="Times New Roman" w:hint="eastAsia"/>
          <w:kern w:val="0"/>
          <w:sz w:val="30"/>
          <w:szCs w:val="30"/>
        </w:rPr>
        <w:t>，年收治口腔颅颌面肿瘤或头颈部肿瘤患者不少于</w:t>
      </w:r>
      <w:r>
        <w:rPr>
          <w:rFonts w:ascii="Times New Roman" w:eastAsia="方正仿宋_GBK" w:hAnsi="Times New Roman" w:cs="Times New Roman" w:hint="eastAsia"/>
          <w:kern w:val="0"/>
          <w:sz w:val="30"/>
          <w:szCs w:val="30"/>
        </w:rPr>
        <w:t>400</w:t>
      </w:r>
      <w:r>
        <w:rPr>
          <w:rFonts w:ascii="Times New Roman" w:eastAsia="方正仿宋_GBK" w:hAnsi="Times New Roman" w:cs="Times New Roman" w:hint="eastAsia"/>
          <w:kern w:val="0"/>
          <w:sz w:val="30"/>
          <w:szCs w:val="30"/>
        </w:rPr>
        <w:t>例</w:t>
      </w:r>
      <w:r>
        <w:rPr>
          <w:rFonts w:ascii="Times New Roman" w:eastAsia="方正仿宋_GBK" w:hAnsi="Times New Roman" w:cs="Times New Roman"/>
          <w:kern w:val="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1.</w:t>
      </w:r>
      <w:r>
        <w:rPr>
          <w:rFonts w:ascii="Times New Roman" w:eastAsia="方正仿宋_GBK" w:hAnsi="Times New Roman" w:cs="Times New Roman"/>
          <w:kern w:val="0"/>
          <w:sz w:val="30"/>
          <w:szCs w:val="30"/>
        </w:rPr>
        <w:t>口腔颌面外科</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开展口腔颌面外科临床诊疗工作</w:t>
      </w:r>
      <w:r>
        <w:rPr>
          <w:rFonts w:ascii="Times New Roman" w:eastAsia="方正仿宋_GBK" w:hAnsi="Times New Roman" w:cs="Times New Roman"/>
          <w:kern w:val="0"/>
          <w:sz w:val="30"/>
          <w:szCs w:val="30"/>
        </w:rPr>
        <w:t>15</w:t>
      </w:r>
      <w:r>
        <w:rPr>
          <w:rFonts w:ascii="Times New Roman" w:eastAsia="方正仿宋_GBK" w:hAnsi="Times New Roman" w:cs="Times New Roman"/>
          <w:kern w:val="0"/>
          <w:sz w:val="30"/>
          <w:szCs w:val="30"/>
        </w:rPr>
        <w:t>年及以上，口腔颌面外科床位不少于</w:t>
      </w:r>
      <w:r>
        <w:rPr>
          <w:rFonts w:ascii="Times New Roman" w:eastAsia="方正仿宋_GBK" w:hAnsi="Times New Roman" w:cs="Times New Roman"/>
          <w:kern w:val="0"/>
          <w:sz w:val="30"/>
          <w:szCs w:val="30"/>
        </w:rPr>
        <w:t>30</w:t>
      </w:r>
      <w:r>
        <w:rPr>
          <w:rFonts w:ascii="Times New Roman" w:eastAsia="方正仿宋_GBK" w:hAnsi="Times New Roman" w:cs="Times New Roman"/>
          <w:kern w:val="0"/>
          <w:sz w:val="30"/>
          <w:szCs w:val="30"/>
        </w:rPr>
        <w:t>张</w:t>
      </w:r>
      <w:r>
        <w:rPr>
          <w:rFonts w:ascii="Times New Roman" w:eastAsia="方正仿宋_GBK" w:hAnsi="Times New Roman" w:cs="Times New Roman" w:hint="eastAsia"/>
          <w:kern w:val="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2.</w:t>
      </w:r>
      <w:r>
        <w:rPr>
          <w:rFonts w:ascii="Times New Roman" w:eastAsia="方正仿宋_GBK" w:hAnsi="Times New Roman" w:cs="Times New Roman"/>
          <w:sz w:val="30"/>
          <w:szCs w:val="30"/>
        </w:rPr>
        <w:t>神经外科</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开展神经外科临床诊疗</w:t>
      </w:r>
      <w:r>
        <w:rPr>
          <w:rFonts w:ascii="Times New Roman" w:eastAsia="方正仿宋_GBK" w:hAnsi="Times New Roman" w:cs="Times New Roman"/>
          <w:kern w:val="0"/>
          <w:sz w:val="30"/>
          <w:szCs w:val="30"/>
        </w:rPr>
        <w:t>15</w:t>
      </w:r>
      <w:r>
        <w:rPr>
          <w:rFonts w:ascii="Times New Roman" w:eastAsia="方正仿宋_GBK" w:hAnsi="Times New Roman" w:cs="Times New Roman"/>
          <w:kern w:val="0"/>
          <w:sz w:val="30"/>
          <w:szCs w:val="30"/>
        </w:rPr>
        <w:t>年及以上，神经外科床位不少于</w:t>
      </w:r>
      <w:r>
        <w:rPr>
          <w:rFonts w:ascii="Times New Roman" w:eastAsia="方正仿宋_GBK" w:hAnsi="Times New Roman" w:cs="Times New Roman"/>
          <w:kern w:val="0"/>
          <w:sz w:val="30"/>
          <w:szCs w:val="30"/>
        </w:rPr>
        <w:t>30</w:t>
      </w:r>
      <w:r>
        <w:rPr>
          <w:rFonts w:ascii="Times New Roman" w:eastAsia="方正仿宋_GBK" w:hAnsi="Times New Roman" w:cs="Times New Roman"/>
          <w:kern w:val="0"/>
          <w:sz w:val="30"/>
          <w:szCs w:val="30"/>
        </w:rPr>
        <w:t>张。</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3.</w:t>
      </w:r>
      <w:r>
        <w:rPr>
          <w:rFonts w:ascii="Times New Roman" w:eastAsia="方正仿宋_GBK" w:hAnsi="Times New Roman" w:cs="Times New Roman"/>
          <w:kern w:val="0"/>
          <w:sz w:val="30"/>
          <w:szCs w:val="30"/>
        </w:rPr>
        <w:t>耳鼻咽喉头颈外科</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开展耳鼻咽喉头颈外科临床诊疗</w:t>
      </w:r>
      <w:r>
        <w:rPr>
          <w:rFonts w:ascii="Times New Roman" w:eastAsia="方正仿宋_GBK" w:hAnsi="Times New Roman" w:cs="Times New Roman"/>
          <w:kern w:val="0"/>
          <w:sz w:val="30"/>
          <w:szCs w:val="30"/>
        </w:rPr>
        <w:t>15</w:t>
      </w:r>
      <w:r>
        <w:rPr>
          <w:rFonts w:ascii="Times New Roman" w:eastAsia="方正仿宋_GBK" w:hAnsi="Times New Roman" w:cs="Times New Roman"/>
          <w:kern w:val="0"/>
          <w:sz w:val="30"/>
          <w:szCs w:val="30"/>
        </w:rPr>
        <w:t>年及以上</w:t>
      </w:r>
      <w:r>
        <w:rPr>
          <w:rFonts w:ascii="Times New Roman" w:eastAsia="方正仿宋_GBK" w:hAnsi="Times New Roman" w:cs="Times New Roman"/>
          <w:kern w:val="0"/>
          <w:sz w:val="30"/>
          <w:szCs w:val="30"/>
        </w:rPr>
        <w:t xml:space="preserve"> </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耳鼻咽喉头颈外科床位不少于</w:t>
      </w:r>
      <w:r>
        <w:rPr>
          <w:rFonts w:ascii="Times New Roman" w:eastAsia="方正仿宋_GBK" w:hAnsi="Times New Roman" w:cs="Times New Roman"/>
          <w:kern w:val="0"/>
          <w:sz w:val="30"/>
          <w:szCs w:val="30"/>
        </w:rPr>
        <w:t>30</w:t>
      </w:r>
      <w:r>
        <w:rPr>
          <w:rFonts w:ascii="Times New Roman" w:eastAsia="方正仿宋_GBK" w:hAnsi="Times New Roman" w:cs="Times New Roman"/>
          <w:kern w:val="0"/>
          <w:sz w:val="30"/>
          <w:szCs w:val="30"/>
        </w:rPr>
        <w:t>张。</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4.</w:t>
      </w:r>
      <w:r>
        <w:rPr>
          <w:rFonts w:ascii="Times New Roman" w:eastAsia="方正仿宋_GBK" w:hAnsi="Times New Roman" w:cs="Times New Roman"/>
          <w:kern w:val="0"/>
          <w:sz w:val="30"/>
          <w:szCs w:val="30"/>
        </w:rPr>
        <w:t>重症医学科</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w:t>
      </w:r>
      <w:r>
        <w:rPr>
          <w:rFonts w:ascii="Times New Roman" w:eastAsia="方正仿宋_GBK" w:hAnsi="Times New Roman" w:cs="Times New Roman" w:hint="eastAsia"/>
          <w:kern w:val="0"/>
          <w:sz w:val="30"/>
          <w:szCs w:val="30"/>
        </w:rPr>
        <w:t>1</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设置符合规范要求，达到</w:t>
      </w:r>
      <w:r>
        <w:rPr>
          <w:rFonts w:ascii="Times New Roman" w:eastAsia="方正仿宋_GBK" w:hAnsi="Times New Roman" w:cs="Times New Roman"/>
          <w:kern w:val="0"/>
          <w:sz w:val="30"/>
          <w:szCs w:val="30"/>
        </w:rPr>
        <w:t>Ⅱ</w:t>
      </w:r>
      <w:r>
        <w:rPr>
          <w:rFonts w:ascii="Times New Roman" w:eastAsia="方正仿宋_GBK" w:hAnsi="Times New Roman" w:cs="Times New Roman"/>
          <w:kern w:val="0"/>
          <w:sz w:val="30"/>
          <w:szCs w:val="30"/>
        </w:rPr>
        <w:t>级洁净辅助用房标准，病床不少于</w:t>
      </w:r>
      <w:r>
        <w:rPr>
          <w:rFonts w:ascii="Times New Roman" w:eastAsia="方正仿宋_GBK" w:hAnsi="Times New Roman" w:cs="Times New Roman"/>
          <w:kern w:val="0"/>
          <w:sz w:val="30"/>
          <w:szCs w:val="30"/>
        </w:rPr>
        <w:t>10</w:t>
      </w:r>
      <w:r>
        <w:rPr>
          <w:rFonts w:ascii="Times New Roman" w:eastAsia="方正仿宋_GBK" w:hAnsi="Times New Roman" w:cs="Times New Roman"/>
          <w:kern w:val="0"/>
          <w:sz w:val="30"/>
          <w:szCs w:val="30"/>
        </w:rPr>
        <w:t>张，每病床净使用面积不少于</w:t>
      </w:r>
      <w:r>
        <w:rPr>
          <w:rFonts w:ascii="Times New Roman" w:eastAsia="方正仿宋_GBK" w:hAnsi="Times New Roman" w:cs="Times New Roman"/>
          <w:kern w:val="0"/>
          <w:sz w:val="30"/>
          <w:szCs w:val="30"/>
        </w:rPr>
        <w:t>15</w:t>
      </w:r>
      <w:r>
        <w:rPr>
          <w:rFonts w:ascii="Times New Roman" w:eastAsia="方正仿宋_GBK" w:hAnsi="Times New Roman" w:cs="Times New Roman"/>
          <w:kern w:val="0"/>
          <w:sz w:val="30"/>
          <w:szCs w:val="30"/>
        </w:rPr>
        <w:t>平方米，能够满足开展口腔颌面部肿瘤颅颌联合根治技术的需要。</w:t>
      </w:r>
      <w:r>
        <w:rPr>
          <w:rFonts w:ascii="Times New Roman" w:eastAsia="方正仿宋_GBK" w:hAnsi="Times New Roman" w:cs="Times New Roman"/>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w:t>
      </w:r>
      <w:r>
        <w:rPr>
          <w:rFonts w:ascii="Times New Roman" w:eastAsia="方正仿宋_GBK" w:hAnsi="Times New Roman" w:cs="Times New Roman" w:hint="eastAsia"/>
          <w:kern w:val="0"/>
          <w:sz w:val="30"/>
          <w:szCs w:val="30"/>
        </w:rPr>
        <w:t>2</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符合口腔颌面外科、神经外科、耳鼻咽喉头颈外科专业危重病人救治要求。</w:t>
      </w:r>
      <w:r>
        <w:rPr>
          <w:rFonts w:ascii="Times New Roman" w:eastAsia="方正仿宋_GBK" w:hAnsi="Times New Roman" w:cs="Times New Roman"/>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w:t>
      </w:r>
      <w:r>
        <w:rPr>
          <w:rFonts w:ascii="Times New Roman" w:eastAsia="方正仿宋_GBK" w:hAnsi="Times New Roman" w:cs="Times New Roman" w:hint="eastAsia"/>
          <w:kern w:val="0"/>
          <w:sz w:val="30"/>
          <w:szCs w:val="30"/>
        </w:rPr>
        <w:t>3</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有相关的诊疗设备（空气层流设施、多功能监护仪和呼吸机；多功能监护仪能够进行心电、呼吸、血压、脉搏、血氧饱和度监测。）能够开展有创监测项目和有创呼吸机治疗。有经过专业培训并考核合格的、具有</w:t>
      </w:r>
      <w:r>
        <w:rPr>
          <w:rFonts w:ascii="Times New Roman" w:eastAsia="方正仿宋_GBK" w:hAnsi="Times New Roman" w:cs="Times New Roman"/>
          <w:kern w:val="0"/>
          <w:sz w:val="30"/>
          <w:szCs w:val="30"/>
        </w:rPr>
        <w:t>5</w:t>
      </w:r>
      <w:r>
        <w:rPr>
          <w:rFonts w:ascii="Times New Roman" w:eastAsia="方正仿宋_GBK" w:hAnsi="Times New Roman" w:cs="Times New Roman"/>
          <w:kern w:val="0"/>
          <w:sz w:val="30"/>
          <w:szCs w:val="30"/>
        </w:rPr>
        <w:t>年及以上重症监护工作经验的专职医师和护士。</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5.</w:t>
      </w:r>
      <w:r>
        <w:rPr>
          <w:rFonts w:ascii="Times New Roman" w:eastAsia="方正仿宋_GBK" w:hAnsi="Times New Roman" w:cs="Times New Roman"/>
          <w:kern w:val="0"/>
          <w:sz w:val="30"/>
          <w:szCs w:val="30"/>
        </w:rPr>
        <w:t>其他辅助科室和设备</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w:t>
      </w:r>
      <w:r>
        <w:rPr>
          <w:rFonts w:ascii="Times New Roman" w:eastAsia="方正仿宋_GBK" w:hAnsi="Times New Roman" w:cs="Times New Roman" w:hint="eastAsia"/>
          <w:kern w:val="0"/>
          <w:sz w:val="30"/>
          <w:szCs w:val="30"/>
        </w:rPr>
        <w:t>1</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医学影像科能够利用多普勒超声心动诊断设备进行常规检查和无创性心脑血管成像。</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w:t>
      </w:r>
      <w:r>
        <w:rPr>
          <w:rFonts w:ascii="Times New Roman" w:eastAsia="方正仿宋_GBK" w:hAnsi="Times New Roman" w:cs="Times New Roman" w:hint="eastAsia"/>
          <w:kern w:val="0"/>
          <w:sz w:val="30"/>
          <w:szCs w:val="30"/>
        </w:rPr>
        <w:t>2</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计算机</w:t>
      </w:r>
      <w:r>
        <w:rPr>
          <w:rFonts w:ascii="Times New Roman" w:eastAsia="方正仿宋_GBK" w:hAnsi="Times New Roman" w:cs="Times New Roman"/>
          <w:kern w:val="0"/>
          <w:sz w:val="30"/>
          <w:szCs w:val="30"/>
        </w:rPr>
        <w:t>X</w:t>
      </w:r>
      <w:r>
        <w:rPr>
          <w:rFonts w:ascii="Times New Roman" w:eastAsia="方正仿宋_GBK" w:hAnsi="Times New Roman" w:cs="Times New Roman"/>
          <w:kern w:val="0"/>
          <w:sz w:val="30"/>
          <w:szCs w:val="30"/>
        </w:rPr>
        <w:t>线断层摄影（</w:t>
      </w:r>
      <w:r>
        <w:rPr>
          <w:rFonts w:ascii="Times New Roman" w:eastAsia="方正仿宋_GBK" w:hAnsi="Times New Roman" w:cs="Times New Roman"/>
          <w:kern w:val="0"/>
          <w:sz w:val="30"/>
          <w:szCs w:val="30"/>
        </w:rPr>
        <w:t>CT</w:t>
      </w:r>
      <w:r>
        <w:rPr>
          <w:rFonts w:ascii="Times New Roman" w:eastAsia="方正仿宋_GBK" w:hAnsi="Times New Roman" w:cs="Times New Roman"/>
          <w:kern w:val="0"/>
          <w:sz w:val="30"/>
          <w:szCs w:val="30"/>
        </w:rPr>
        <w:t>）和医学影像图像管理系统。</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hint="eastAsia"/>
          <w:sz w:val="30"/>
          <w:szCs w:val="30"/>
        </w:rPr>
        <w:t>三</w:t>
      </w:r>
      <w:r>
        <w:rPr>
          <w:rFonts w:ascii="Times New Roman" w:eastAsia="方正仿宋_GBK" w:hAnsi="Times New Roman" w:cs="Times New Roman"/>
          <w:sz w:val="30"/>
          <w:szCs w:val="30"/>
        </w:rPr>
        <w:t>）有至少</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名具有口腔颌面部肿瘤颅颌联合根治技术临床应用能力的本院注册的副主任及以上医师，有与开展的口腔颌面部肿瘤颅颌联合根治技术相适应的其他专业技术人员。</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（一）口腔颌面部肿瘤颅颌联合根治医师</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取得《医师执业证书》，执业范围为口腔专业、外科专业或者耳鼻咽喉头颈外科专业。</w:t>
      </w:r>
      <w:r>
        <w:rPr>
          <w:rFonts w:ascii="Times New Roman" w:eastAsia="方正仿宋_GBK" w:hAnsi="Times New Roman" w:cs="Times New Roman"/>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2.15</w:t>
      </w:r>
      <w:r>
        <w:rPr>
          <w:rFonts w:ascii="Times New Roman" w:eastAsia="方正仿宋_GBK" w:hAnsi="Times New Roman" w:cs="Times New Roman"/>
          <w:kern w:val="0"/>
          <w:sz w:val="30"/>
          <w:szCs w:val="30"/>
        </w:rPr>
        <w:t>年及以上口腔颌面外科或者神经外科或者耳鼻咽喉头颈外科临床诊疗工作经验，具有副主任医师及以上专业技术资格。</w:t>
      </w:r>
      <w:r>
        <w:rPr>
          <w:rFonts w:ascii="Times New Roman" w:eastAsia="方正仿宋_GBK" w:hAnsi="Times New Roman" w:cs="Times New Roman"/>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3.</w:t>
      </w:r>
      <w:r>
        <w:rPr>
          <w:rFonts w:ascii="Times New Roman" w:eastAsia="方正仿宋_GBK" w:hAnsi="Times New Roman" w:cs="Times New Roman"/>
          <w:sz w:val="30"/>
          <w:szCs w:val="30"/>
        </w:rPr>
        <w:t>经过</w:t>
      </w:r>
      <w:r>
        <w:rPr>
          <w:rFonts w:ascii="Times New Roman" w:eastAsia="方正仿宋_GBK" w:hAnsi="Times New Roman" w:cs="Times New Roman"/>
          <w:color w:val="000000"/>
          <w:sz w:val="30"/>
          <w:szCs w:val="30"/>
        </w:rPr>
        <w:t>省级卫生健康行政部门</w:t>
      </w:r>
      <w:r>
        <w:rPr>
          <w:rFonts w:ascii="Times New Roman" w:eastAsia="方正仿宋_GBK" w:hAnsi="Times New Roman" w:cs="Times New Roman" w:hint="eastAsia"/>
          <w:color w:val="000000"/>
          <w:sz w:val="30"/>
          <w:szCs w:val="30"/>
        </w:rPr>
        <w:t>备案</w:t>
      </w:r>
      <w:r>
        <w:rPr>
          <w:rFonts w:ascii="Times New Roman" w:eastAsia="方正仿宋_GBK" w:hAnsi="Times New Roman" w:cs="Times New Roman"/>
          <w:color w:val="000000"/>
          <w:sz w:val="30"/>
          <w:szCs w:val="30"/>
        </w:rPr>
        <w:t>的培训基地</w:t>
      </w:r>
      <w:r>
        <w:rPr>
          <w:rFonts w:ascii="Times New Roman" w:eastAsia="方正仿宋_GBK" w:hAnsi="Times New Roman" w:cs="Times New Roman"/>
          <w:sz w:val="30"/>
          <w:szCs w:val="30"/>
        </w:rPr>
        <w:t>关于</w:t>
      </w:r>
      <w:r>
        <w:rPr>
          <w:rFonts w:ascii="Times New Roman" w:eastAsia="方正仿宋_GBK" w:hAnsi="Times New Roman" w:cs="Times New Roman"/>
          <w:kern w:val="0"/>
          <w:sz w:val="30"/>
          <w:szCs w:val="30"/>
        </w:rPr>
        <w:t>口腔颌面部肿瘤颅颌联合根治技术</w:t>
      </w:r>
      <w:r>
        <w:rPr>
          <w:rFonts w:ascii="Times New Roman" w:eastAsia="方正仿宋_GBK" w:hAnsi="Times New Roman" w:cs="Times New Roman"/>
          <w:sz w:val="30"/>
          <w:szCs w:val="30"/>
        </w:rPr>
        <w:t>相关系统培训，具备</w:t>
      </w:r>
      <w:r>
        <w:rPr>
          <w:rFonts w:ascii="Times New Roman" w:eastAsia="方正仿宋_GBK" w:hAnsi="Times New Roman" w:cs="Times New Roman"/>
          <w:kern w:val="0"/>
          <w:sz w:val="30"/>
          <w:szCs w:val="30"/>
        </w:rPr>
        <w:t>口腔颌面部肿瘤颅颌联合根治技术</w:t>
      </w:r>
      <w:r>
        <w:rPr>
          <w:rFonts w:ascii="Times New Roman" w:eastAsia="方正仿宋_GBK" w:hAnsi="Times New Roman" w:cs="Times New Roman"/>
          <w:sz w:val="30"/>
          <w:szCs w:val="30"/>
        </w:rPr>
        <w:t>临床应用的能力。</w:t>
      </w:r>
      <w:r>
        <w:rPr>
          <w:rFonts w:ascii="Times New Roman" w:eastAsia="方正仿宋_GBK" w:hAnsi="Times New Roman" w:cs="Times New Roman"/>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（二）其他相关卫生专业技术人员</w:t>
      </w:r>
    </w:p>
    <w:p w:rsidR="00BD4D09" w:rsidRDefault="00102772">
      <w:pPr>
        <w:overflowPunct w:val="0"/>
        <w:spacing w:line="600" w:lineRule="exact"/>
        <w:ind w:firstLineChars="200" w:firstLine="600"/>
        <w:rPr>
          <w:rFonts w:ascii="Times New Roman" w:eastAsia="方正仿宋_GBK" w:hAnsi="Times New Roman" w:cs="Times New Roman"/>
          <w:b/>
          <w:sz w:val="30"/>
          <w:szCs w:val="30"/>
        </w:rPr>
      </w:pPr>
      <w:r>
        <w:rPr>
          <w:rFonts w:ascii="Times New Roman" w:eastAsia="方正仿宋_GBK" w:hAnsi="Times New Roman" w:cs="Times New Roman"/>
          <w:sz w:val="30"/>
          <w:szCs w:val="30"/>
        </w:rPr>
        <w:t>经过口腔颌面部肿瘤颅颌联合根治技术相关专业系统培训</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满足开展口腔颌面部肿瘤颅颌联合根治技术临床应用所需的相关条件。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一）严格遵守口腔颌面部肿瘤颅颌联合根治技术操作规范及诊疗指南，根据患者病情、可选择的治疗方案、患者经济承受能力等因素综合判断治疗措施，因病施治、合理治疗，严格掌握口腔颌面部肿瘤颅颌联合根治技术的适应证和禁忌证。</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（二）口腔颌面部肿瘤颅颌联合根治技术由</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名及以上具有口腔颌面部肿瘤颅颌联合根</w:t>
      </w:r>
      <w:r>
        <w:rPr>
          <w:rFonts w:ascii="Times New Roman" w:eastAsia="方正仿宋_GBK" w:hAnsi="Times New Roman" w:cs="Times New Roman"/>
          <w:kern w:val="0"/>
          <w:sz w:val="30"/>
          <w:szCs w:val="30"/>
        </w:rPr>
        <w:t>治技术临床应用能力的、具有副主任医师及以上专业技术资格的本院注册医师决定，术者由具有该技术临床应用能力的副主任及以上医师担任，制订合理的治疗与管理方案。</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（三）实施口腔颌面部肿瘤颅颌联合根治术前，应当向患者及其家属告知手术目的、手术风险、术后注意事项、可能发生的并发症及预防措施等，并签署手术知情同意书。</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（四）建立健全口腔颌面部肿瘤颅颌联合根治术后随访制度，并按规定进行随访、记录。</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（五）在完成每例次口腔颌面部肿瘤颅颌联合根治后，都要保留相关信息，建立数据库。</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（六）医疗机构和医师按照规定定期</w:t>
      </w:r>
      <w:r>
        <w:rPr>
          <w:rFonts w:ascii="Times New Roman" w:eastAsia="方正仿宋_GBK" w:hAnsi="Times New Roman" w:cs="Times New Roman" w:hint="eastAsia"/>
          <w:kern w:val="0"/>
          <w:sz w:val="30"/>
          <w:szCs w:val="30"/>
        </w:rPr>
        <w:t>开展或接受</w:t>
      </w:r>
      <w:r>
        <w:rPr>
          <w:rFonts w:ascii="Times New Roman" w:eastAsia="方正仿宋_GBK" w:hAnsi="Times New Roman" w:cs="Times New Roman"/>
          <w:kern w:val="0"/>
          <w:sz w:val="30"/>
          <w:szCs w:val="30"/>
        </w:rPr>
        <w:t>口腔颌面部肿瘤颅颌联合根治技术临床应用能力评价，包括病例选择、手术成功率、严重并发症、死亡病例、医疗事故发生情况、术后病人管理、病人生存质量、随访情况和病历质量等。</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（七）其他管理要求</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使用经药品监督管理部门审批的口腔颌面部肿瘤颅颌联合根治所需医用器械。</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建立口腔颌面部肿瘤颅颌联合根治医用器材登记制度，保证器材来源可追溯。在口腔颌面部肿瘤颅颌联合根治病人住院病历中手术记录部分留存介入医用器材条形码或者其他合格证明文件。</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不得违规重复使用一次性口腔颌面部肿瘤颅颌联合根治器材。</w:t>
      </w:r>
      <w:r>
        <w:rPr>
          <w:rFonts w:ascii="Times New Roman" w:eastAsia="方正仿宋_GBK" w:hAnsi="Times New Roman" w:cs="Times New Roman"/>
          <w:kern w:val="0"/>
          <w:sz w:val="30"/>
          <w:szCs w:val="30"/>
        </w:rPr>
        <w:t xml:space="preserve"> </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仿宋_GBK" w:hAnsi="Times New Roman" w:cs="Times New Roman"/>
          <w:kern w:val="0"/>
          <w:sz w:val="30"/>
          <w:szCs w:val="30"/>
        </w:rPr>
        <w:t>4.</w:t>
      </w:r>
      <w:r>
        <w:rPr>
          <w:rFonts w:ascii="Times New Roman" w:eastAsia="方正仿宋_GBK" w:hAnsi="Times New Roman" w:cs="Times New Roman"/>
          <w:kern w:val="0"/>
          <w:sz w:val="30"/>
          <w:szCs w:val="30"/>
        </w:rPr>
        <w:t>严格执行国家物价、财务政策，按照规定收费。</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（一）拟开展口腔颌面部肿瘤颅颌联合根治技术的医师培训要求。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1.</w:t>
      </w:r>
      <w:r>
        <w:rPr>
          <w:rFonts w:ascii="Times New Roman" w:eastAsia="方正仿宋_GBK" w:hAnsi="Times New Roman" w:cs="Times New Roman"/>
          <w:color w:val="000000"/>
          <w:kern w:val="0"/>
          <w:sz w:val="30"/>
          <w:szCs w:val="30"/>
        </w:rPr>
        <w:t>应当具有《医师执业证书》，具有副主任医师及以上专业技术职务任职资格。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2.</w:t>
      </w:r>
      <w:r>
        <w:rPr>
          <w:rFonts w:ascii="Times New Roman" w:eastAsia="方正仿宋_GBK" w:hAnsi="Times New Roman" w:cs="Times New Roman" w:hint="eastAsia"/>
          <w:color w:val="000000"/>
          <w:kern w:val="0"/>
          <w:sz w:val="30"/>
          <w:szCs w:val="30"/>
        </w:rPr>
        <w:t>接受至少</w:t>
      </w:r>
      <w:r>
        <w:rPr>
          <w:rFonts w:ascii="Times New Roman" w:eastAsia="方正仿宋_GBK" w:hAnsi="Times New Roman" w:cs="Times New Roman"/>
          <w:color w:val="000000"/>
          <w:kern w:val="0"/>
          <w:sz w:val="30"/>
          <w:szCs w:val="30"/>
        </w:rPr>
        <w:t>6</w:t>
      </w:r>
      <w:r>
        <w:rPr>
          <w:rFonts w:ascii="Times New Roman" w:eastAsia="方正仿宋_GBK" w:hAnsi="Times New Roman" w:cs="Times New Roman"/>
          <w:color w:val="000000"/>
          <w:kern w:val="0"/>
          <w:sz w:val="30"/>
          <w:szCs w:val="30"/>
        </w:rPr>
        <w:t>个月的系统培训</w:t>
      </w:r>
      <w:r>
        <w:rPr>
          <w:rFonts w:ascii="Times New Roman" w:eastAsia="方正仿宋_GBK" w:hAnsi="Times New Roman" w:cs="Times New Roman" w:hint="eastAsia"/>
          <w:color w:val="000000"/>
          <w:kern w:val="0"/>
          <w:sz w:val="30"/>
          <w:szCs w:val="30"/>
        </w:rPr>
        <w:t>。</w:t>
      </w:r>
      <w:r>
        <w:rPr>
          <w:rFonts w:ascii="Times New Roman" w:eastAsia="方正仿宋_GBK" w:hAnsi="Times New Roman" w:cs="Times New Roman"/>
          <w:color w:val="000000"/>
          <w:kern w:val="0"/>
          <w:sz w:val="30"/>
          <w:szCs w:val="30"/>
        </w:rPr>
        <w:t>在指导医师的指导下，至少主刀</w:t>
      </w:r>
      <w:r>
        <w:rPr>
          <w:rFonts w:ascii="Times New Roman" w:eastAsia="方正仿宋_GBK" w:hAnsi="Times New Roman" w:cs="Times New Roman"/>
          <w:color w:val="000000"/>
          <w:kern w:val="0"/>
          <w:sz w:val="30"/>
          <w:szCs w:val="30"/>
        </w:rPr>
        <w:t>2</w:t>
      </w:r>
      <w:r>
        <w:rPr>
          <w:rFonts w:ascii="Times New Roman" w:eastAsia="方正仿宋_GBK" w:hAnsi="Times New Roman" w:cs="Times New Roman"/>
          <w:color w:val="000000"/>
          <w:kern w:val="0"/>
          <w:sz w:val="30"/>
          <w:szCs w:val="30"/>
        </w:rPr>
        <w:t>例口腔颌面部肿瘤颅颌联合根治手术，参与</w:t>
      </w:r>
      <w:r>
        <w:rPr>
          <w:rFonts w:ascii="Times New Roman" w:eastAsia="方正仿宋_GBK" w:hAnsi="Times New Roman" w:cs="Times New Roman"/>
          <w:color w:val="000000"/>
          <w:kern w:val="0"/>
          <w:sz w:val="30"/>
          <w:szCs w:val="30"/>
        </w:rPr>
        <w:t>2</w:t>
      </w:r>
      <w:r>
        <w:rPr>
          <w:rFonts w:ascii="Times New Roman" w:eastAsia="方正仿宋_GBK" w:hAnsi="Times New Roman" w:cs="Times New Roman"/>
          <w:color w:val="000000"/>
          <w:kern w:val="0"/>
          <w:sz w:val="30"/>
          <w:szCs w:val="30"/>
        </w:rPr>
        <w:t>例口腔颌面部肿瘤颅颌联合根治手术患者全过程管理；包括适应症选择、病历书写、术前诊断、制定预处理方案、围手术期管理、并发症处理和术后随访等，并考核合格（了解重症监护内容）。</w:t>
      </w:r>
      <w:r>
        <w:rPr>
          <w:rFonts w:ascii="Times New Roman" w:eastAsia="方正仿宋_GBK" w:hAnsi="Times New Roman" w:cs="Times New Roman"/>
          <w:color w:val="000000"/>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color w:val="000000"/>
          <w:kern w:val="0"/>
          <w:sz w:val="30"/>
          <w:szCs w:val="30"/>
        </w:rPr>
        <w:t>3.</w:t>
      </w:r>
      <w:r>
        <w:rPr>
          <w:rFonts w:ascii="Times New Roman" w:eastAsia="方正仿宋_GBK" w:hAnsi="Times New Roman" w:cs="Times New Roman"/>
          <w:color w:val="000000"/>
          <w:kern w:val="0"/>
          <w:sz w:val="30"/>
          <w:szCs w:val="30"/>
        </w:rPr>
        <w:t>在国内外接受口腔颌面部肿瘤颅颌联合根治手术技术培训</w:t>
      </w:r>
      <w:r>
        <w:rPr>
          <w:rFonts w:ascii="Times New Roman" w:eastAsia="方正仿宋_GBK" w:hAnsi="Times New Roman" w:cs="Times New Roman"/>
          <w:color w:val="000000"/>
          <w:kern w:val="0"/>
          <w:sz w:val="30"/>
          <w:szCs w:val="30"/>
        </w:rPr>
        <w:t>6</w:t>
      </w:r>
      <w:r>
        <w:rPr>
          <w:rFonts w:ascii="Times New Roman" w:eastAsia="方正仿宋_GBK" w:hAnsi="Times New Roman" w:cs="Times New Roman"/>
          <w:kern w:val="0"/>
          <w:sz w:val="30"/>
          <w:szCs w:val="30"/>
        </w:rPr>
        <w:t>个月及以上，有国内外相关医疗机构出具培训证明，</w:t>
      </w:r>
      <w:r>
        <w:rPr>
          <w:rFonts w:ascii="Times New Roman" w:eastAsia="方正仿宋_GBK" w:hAnsi="Times New Roman" w:cs="Times New Roman"/>
          <w:sz w:val="30"/>
          <w:szCs w:val="30"/>
        </w:rPr>
        <w:t>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r>
        <w:rPr>
          <w:rFonts w:ascii="Times New Roman" w:eastAsia="方正仿宋_GBK" w:hAnsi="Times New Roman" w:cs="Times New Roman"/>
          <w:kern w:val="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4.</w:t>
      </w:r>
      <w:r>
        <w:rPr>
          <w:rFonts w:ascii="Times New Roman" w:eastAsia="方正仿宋_GBK" w:hAnsi="Times New Roman" w:cs="Times New Roman"/>
          <w:kern w:val="0"/>
          <w:sz w:val="30"/>
          <w:szCs w:val="30"/>
        </w:rPr>
        <w:t>具有主任医师专业技术职务任职资格，本规范</w:t>
      </w:r>
      <w:r>
        <w:rPr>
          <w:rFonts w:ascii="Times New Roman" w:eastAsia="方正仿宋_GBK" w:hAnsi="Times New Roman" w:cs="Times New Roman" w:hint="eastAsia"/>
          <w:kern w:val="0"/>
          <w:sz w:val="30"/>
          <w:szCs w:val="30"/>
        </w:rPr>
        <w:t>印发之日前</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年作为术者独立开展口腔颌面部肿瘤颅颌联合根治手术每年不少于</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例，未发生严重不良事件的，可免于培训。</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（二）培训基地要求</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口腔颌面部肿瘤颅颌联合根治</w:t>
      </w:r>
      <w:r>
        <w:rPr>
          <w:rFonts w:ascii="Times New Roman" w:eastAsia="方正仿宋_GBK" w:hAnsi="Times New Roman" w:cs="Times New Roman"/>
          <w:sz w:val="30"/>
          <w:szCs w:val="30"/>
        </w:rPr>
        <w:t>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）三级甲等综合性医院或三级口腔专科医院，符合口腔颌面部肿瘤颅颌联合根治手术技术管理规范要求。</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）累计完成口腔颌面部肿瘤颅颌联合根治手术不少于</w:t>
      </w:r>
      <w:r>
        <w:rPr>
          <w:rFonts w:ascii="Times New Roman" w:eastAsia="方正仿宋_GBK" w:hAnsi="Times New Roman" w:cs="Times New Roman"/>
          <w:kern w:val="0"/>
          <w:sz w:val="30"/>
          <w:szCs w:val="30"/>
        </w:rPr>
        <w:t>5</w:t>
      </w:r>
      <w:r>
        <w:rPr>
          <w:rFonts w:ascii="Times New Roman" w:eastAsia="方正仿宋_GBK" w:hAnsi="Times New Roman" w:cs="Times New Roman"/>
          <w:kern w:val="0"/>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）本医疗机构具备开展口腔颌面部肿瘤颅颌联合根治手术相关的辅助条件，口腔颌面部肿瘤颅颌联合根治手术</w:t>
      </w:r>
      <w:r>
        <w:rPr>
          <w:rFonts w:ascii="Times New Roman" w:eastAsia="方正仿宋_GBK" w:hAnsi="Times New Roman" w:cs="Times New Roman"/>
          <w:kern w:val="0"/>
          <w:sz w:val="30"/>
          <w:szCs w:val="30"/>
        </w:rPr>
        <w:t>MDT</w:t>
      </w:r>
      <w:r>
        <w:rPr>
          <w:rFonts w:ascii="Times New Roman" w:eastAsia="方正仿宋_GBK" w:hAnsi="Times New Roman" w:cs="Times New Roman"/>
          <w:kern w:val="0"/>
          <w:sz w:val="30"/>
          <w:szCs w:val="30"/>
        </w:rPr>
        <w:t>团队（口腔颌面外科、神经外科、耳鼻咽喉头颈外科和麻醉科等）为必备条件。</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4</w:t>
      </w:r>
      <w:r>
        <w:rPr>
          <w:rFonts w:ascii="Times New Roman" w:eastAsia="方正仿宋_GBK" w:hAnsi="Times New Roman" w:cs="Times New Roman"/>
          <w:kern w:val="0"/>
          <w:sz w:val="30"/>
          <w:szCs w:val="30"/>
        </w:rPr>
        <w:t>）至少有</w:t>
      </w:r>
      <w:r>
        <w:rPr>
          <w:rFonts w:ascii="Times New Roman" w:eastAsia="方正仿宋_GBK" w:hAnsi="Times New Roman" w:cs="Times New Roman"/>
          <w:kern w:val="0"/>
          <w:sz w:val="30"/>
          <w:szCs w:val="30"/>
        </w:rPr>
        <w:t>4</w:t>
      </w:r>
      <w:r>
        <w:rPr>
          <w:rFonts w:ascii="Times New Roman" w:eastAsia="方正仿宋_GBK" w:hAnsi="Times New Roman" w:cs="Times New Roman"/>
          <w:kern w:val="0"/>
          <w:sz w:val="30"/>
          <w:szCs w:val="30"/>
        </w:rPr>
        <w:t>名口腔颌面部肿瘤颅颌联合根治手术指导医师，其中</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人为主任医师。</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5</w:t>
      </w:r>
      <w:r>
        <w:rPr>
          <w:rFonts w:ascii="Times New Roman" w:eastAsia="方正仿宋_GBK" w:hAnsi="Times New Roman" w:cs="Times New Roman"/>
          <w:kern w:val="0"/>
          <w:sz w:val="30"/>
          <w:szCs w:val="30"/>
        </w:rPr>
        <w:t>）有开展口腔颌面部肿瘤颅颌联合根治手术培训工作相适应的人员、技术、设备和设施等条件。</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6</w:t>
      </w:r>
      <w:r>
        <w:rPr>
          <w:rFonts w:ascii="Times New Roman" w:eastAsia="方正仿宋_GBK" w:hAnsi="Times New Roman" w:cs="Times New Roman"/>
          <w:kern w:val="0"/>
          <w:sz w:val="30"/>
          <w:szCs w:val="30"/>
        </w:rPr>
        <w:t>）曾举</w:t>
      </w:r>
      <w:r>
        <w:rPr>
          <w:rFonts w:ascii="Times New Roman" w:eastAsia="方正仿宋_GBK" w:hAnsi="Times New Roman" w:cs="Times New Roman"/>
          <w:kern w:val="0"/>
          <w:sz w:val="30"/>
          <w:szCs w:val="30"/>
        </w:rPr>
        <w:t>办过省级以上与口腔颌面部肿瘤颅颌联合根治手术相关的专业学术会议或者承担过口腔颌面部肿瘤颅颌联合根治手术国家级继续医学教育项目。</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）培训教材和培训大纲满足培训要求，课程设置包括理论学习、临床实践。</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）保证接受培训的医师在规定时间内完成培训。</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）培训结束后，对接受培训的医师进行考试、考核，并出具是否合格的结论。</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4</w:t>
      </w:r>
      <w:r>
        <w:rPr>
          <w:rFonts w:ascii="Times New Roman" w:eastAsia="方正仿宋_GBK" w:hAnsi="Times New Roman" w:cs="Times New Roman"/>
          <w:kern w:val="0"/>
          <w:sz w:val="30"/>
          <w:szCs w:val="30"/>
        </w:rPr>
        <w:t>）为每位接受培训的医师建立培训及考试、考核档案。</w:t>
      </w:r>
    </w:p>
    <w:p w:rsidR="00BD4D09" w:rsidRDefault="00102772">
      <w:pPr>
        <w:overflowPunct w:val="0"/>
        <w:spacing w:line="600" w:lineRule="exact"/>
        <w:jc w:val="left"/>
        <w:rPr>
          <w:rFonts w:ascii="Times New Roman" w:eastAsia="方正仿宋_GBK" w:hAnsi="Times New Roman" w:cs="Times New Roman"/>
          <w:kern w:val="0"/>
          <w:sz w:val="30"/>
          <w:szCs w:val="30"/>
        </w:rPr>
      </w:pPr>
      <w:r>
        <w:rPr>
          <w:rFonts w:ascii="Times New Roman" w:eastAsia="方正仿宋_GBK" w:hAnsi="Times New Roman" w:cs="Times New Roman"/>
          <w:sz w:val="30"/>
          <w:szCs w:val="30"/>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hint="eastAsia"/>
          <w:sz w:val="36"/>
          <w:szCs w:val="36"/>
        </w:rPr>
        <w:t>4</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口腔颌面部肿瘤颅颌联合根治技术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仿宋_GBK" w:hAnsi="Times New Roman" w:cs="Times New Roman"/>
          <w:b/>
          <w:bCs/>
          <w:sz w:val="36"/>
          <w:szCs w:val="36"/>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一、诊断符合率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口腔颌面部肿瘤颅颌联合根治术前诊断与术后诊断符合的患者数占同期口腔颌面部肿瘤颅颌联合根治术患者总数的比例。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诊断符合率</w:t>
      </w:r>
      <w:r>
        <w:rPr>
          <w:rFonts w:ascii="Times New Roman" w:eastAsia="方正仿宋_GBK" w:hAnsi="Times New Roman" w:cs="Times New Roman"/>
          <w:sz w:val="30"/>
          <w:szCs w:val="30"/>
        </w:rPr>
        <w:t>=</w:t>
      </w:r>
      <m:oMath>
        <m:r>
          <w:rPr>
            <w:rFonts w:ascii="Cambria Math" w:eastAsia="方正仿宋_GBK" w:hAnsi="Cambria Math" w:cs="Times New Roman"/>
            <w:sz w:val="30"/>
            <w:szCs w:val="30"/>
          </w:rPr>
          <m:t xml:space="preserve">  </m:t>
        </m:r>
        <m:f>
          <m:fPr>
            <m:ctrlPr>
              <w:rPr>
                <w:rFonts w:ascii="Cambria Math" w:eastAsia="方正仿宋_GBK" w:hAnsi="Cambria Math" w:cs="Times New Roman"/>
                <w:iCs/>
                <w:sz w:val="30"/>
                <w:szCs w:val="30"/>
              </w:rPr>
            </m:ctrlPr>
          </m:fPr>
          <m:num>
            <m:r>
              <m:rPr>
                <m:sty m:val="p"/>
              </m:rPr>
              <w:rPr>
                <w:rFonts w:ascii="Cambria Math" w:eastAsia="方正仿宋_GBK" w:hAnsi="Cambria Math" w:cs="Times New Roman"/>
                <w:sz w:val="30"/>
                <w:szCs w:val="30"/>
              </w:rPr>
              <m:t>术前诊断与术后诊断符合的患者数</m:t>
            </m:r>
          </m:num>
          <m:den>
            <m:r>
              <m:rPr>
                <m:sty m:val="p"/>
              </m:rPr>
              <w:rPr>
                <w:rFonts w:ascii="Cambria Math" w:eastAsia="方正仿宋_GBK" w:hAnsi="Cambria Math" w:cs="Times New Roman"/>
                <w:sz w:val="30"/>
                <w:szCs w:val="30"/>
              </w:rPr>
              <m:t xml:space="preserve"> </m:t>
            </m:r>
            <m:r>
              <m:rPr>
                <m:sty m:val="p"/>
              </m:rPr>
              <w:rPr>
                <w:rFonts w:ascii="Cambria Math" w:eastAsia="方正仿宋_GBK" w:hAnsi="Cambria Math" w:cs="Times New Roman"/>
                <w:sz w:val="30"/>
                <w:szCs w:val="30"/>
              </w:rPr>
              <m:t>同期口腔和面部肿瘤颅颌根治术患者总数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p>
    <w:p w:rsidR="00BD4D09" w:rsidRDefault="00102772">
      <w:pPr>
        <w:overflowPunct w:val="0"/>
        <w:spacing w:line="600" w:lineRule="exact"/>
        <w:ind w:firstLineChars="200" w:firstLine="602"/>
        <w:jc w:val="left"/>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反映口腔颌面部肿瘤颅颌联合根治技术患者诊断水平。</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二、术后手术部位感染率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口腔颌面部肿瘤颅颌联合根治术患者，术后经病原学检验确诊发生手术部位感染的患者数占同期口腔颌面部肿瘤颅颌联合根治术患者总数的比例。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术后手术部位感染率</w:t>
      </w:r>
      <w:r>
        <w:rPr>
          <w:rFonts w:ascii="Times New Roman" w:eastAsia="方正仿宋_GBK" w:hAnsi="Times New Roman" w:cs="Times New Roman"/>
          <w:sz w:val="30"/>
          <w:szCs w:val="30"/>
        </w:rPr>
        <w:t xml:space="preserve">= </w:t>
      </w:r>
    </w:p>
    <w:p w:rsidR="00BD4D09" w:rsidRDefault="00102772">
      <w:pPr>
        <w:overflowPunct w:val="0"/>
        <w:ind w:firstLineChars="200" w:firstLine="600"/>
        <w:rPr>
          <w:rFonts w:ascii="Times New Roman" w:eastAsia="方正仿宋_GBK" w:hAnsi="Times New Roman" w:cs="Times New Roman"/>
          <w:sz w:val="30"/>
          <w:szCs w:val="30"/>
        </w:rPr>
      </w:pP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术后经病原学检验确诊发生手术部位感染的患者数</m:t>
            </m:r>
          </m:num>
          <m:den>
            <m:r>
              <m:rPr>
                <m:sty m:val="p"/>
              </m:rPr>
              <w:rPr>
                <w:rFonts w:ascii="Cambria Math" w:eastAsia="方正仿宋_GBK" w:hAnsi="Cambria Math" w:cs="Times New Roman"/>
                <w:sz w:val="30"/>
                <w:szCs w:val="30"/>
              </w:rPr>
              <m:t>同期口腔颌面部肿瘤颅颌根治术患者总数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描述口腔颌面部肿瘤颅颌联合根治术患者发生手术部位感染的频率</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反映医疗机构对口腔颌面部肿瘤颅颌联合根治术患者医院感染管理和防控水平。</w:t>
      </w:r>
    </w:p>
    <w:p w:rsidR="00BD4D09" w:rsidRDefault="00BD4D09">
      <w:pPr>
        <w:overflowPunct w:val="0"/>
        <w:spacing w:line="600" w:lineRule="exact"/>
        <w:ind w:firstLineChars="200" w:firstLine="600"/>
        <w:rPr>
          <w:rFonts w:ascii="Times New Roman" w:eastAsia="方正仿宋_GBK" w:hAnsi="Times New Roman" w:cs="Times New Roman"/>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三、术后血肿手术探查率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口腔颌面部肿瘤颅颌联合根治术患者，术后局部伤口血肿形成行手术探查的例次数占同期口腔颌面部肿瘤颅颌联合根治术总例数的比例。同一患者行多次手术探查，记为</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多例次</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术后血肿手术探查率</w:t>
      </w:r>
      <w:r>
        <w:rPr>
          <w:rFonts w:ascii="Times New Roman" w:eastAsia="方正仿宋_GBK" w:hAnsi="Times New Roman" w:cs="Times New Roman"/>
          <w:sz w:val="30"/>
          <w:szCs w:val="30"/>
        </w:rPr>
        <w:t xml:space="preserve">= </w:t>
      </w:r>
    </w:p>
    <w:p w:rsidR="00BD4D09" w:rsidRDefault="00102772">
      <w:pPr>
        <w:overflowPunct w:val="0"/>
        <w:ind w:firstLineChars="200" w:firstLine="600"/>
        <w:rPr>
          <w:rFonts w:ascii="Times New Roman" w:eastAsia="方正仿宋_GBK" w:hAnsi="Times New Roman" w:cs="Times New Roman"/>
          <w:sz w:val="30"/>
          <w:szCs w:val="30"/>
        </w:rPr>
      </w:pP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术后局部伤口血肿形成行手术探查的例次数</m:t>
            </m:r>
          </m:num>
          <m:den>
            <m:r>
              <m:rPr>
                <m:sty m:val="p"/>
              </m:rPr>
              <w:rPr>
                <w:rFonts w:ascii="Cambria Math" w:eastAsia="方正仿宋_GBK" w:hAnsi="Cambria Math" w:cs="Times New Roman"/>
                <w:sz w:val="30"/>
                <w:szCs w:val="30"/>
              </w:rPr>
              <m:t>同期口腔颌面部肿瘤颅颌联合根治总例数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kern w:val="0"/>
          <w:sz w:val="30"/>
          <w:szCs w:val="30"/>
        </w:rPr>
        <w:t>反映医疗机构口腔颌面部肿瘤颅颌联合根治技术水平的重要结果指标之一。</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四、血管危象手术探查率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kern w:val="0"/>
          <w:sz w:val="30"/>
          <w:szCs w:val="30"/>
        </w:rPr>
        <w:t>口腔颌面部肿瘤颅颌联合根治术患者，术后皮瓣发生血管危象行手术探查的例次数占同期口腔颌面部肿瘤颅颌联合根治术总例数的比例。同一患者行多次手术探查，记为</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多例次</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血管危象手术探查率</w:t>
      </w:r>
      <w:r>
        <w:rPr>
          <w:rFonts w:ascii="Times New Roman" w:eastAsia="方正仿宋_GBK" w:hAnsi="Times New Roman" w:cs="Times New Roman"/>
          <w:sz w:val="30"/>
          <w:szCs w:val="30"/>
        </w:rPr>
        <w:t xml:space="preserve">= </w:t>
      </w:r>
    </w:p>
    <w:p w:rsidR="00BD4D09" w:rsidRDefault="00102772">
      <w:pPr>
        <w:overflowPunct w:val="0"/>
        <w:ind w:firstLineChars="200" w:firstLine="600"/>
        <w:rPr>
          <w:rFonts w:ascii="Times New Roman" w:eastAsia="方正仿宋_GBK" w:hAnsi="Times New Roman" w:cs="Times New Roman"/>
          <w:sz w:val="30"/>
          <w:szCs w:val="30"/>
        </w:rPr>
      </w:pP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术后皮瓣发生血管危象行手术探查的例次数</m:t>
            </m:r>
          </m:num>
          <m:den>
            <m:r>
              <m:rPr>
                <m:sty m:val="p"/>
              </m:rPr>
              <w:rPr>
                <w:rFonts w:ascii="Cambria Math" w:eastAsia="方正仿宋_GBK" w:hAnsi="Cambria Math" w:cs="Times New Roman"/>
                <w:sz w:val="30"/>
                <w:szCs w:val="30"/>
              </w:rPr>
              <m:t>同期口腔颌面部肿瘤颅颌联合根治总例数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kern w:val="0"/>
          <w:sz w:val="30"/>
          <w:szCs w:val="30"/>
        </w:rPr>
        <w:t>反映医疗机构口腔颌面部肿瘤颅颌联合根治技术水平的重要结果指标之一。</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五、手术探查后皮瓣成活率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kern w:val="0"/>
          <w:sz w:val="30"/>
          <w:szCs w:val="30"/>
        </w:rPr>
        <w:t>口腔颌面部肿瘤颅颌联合根治术患者，术后皮瓣发生血管危象行手术探查后皮瓣成活的例数占同期口腔颌面部肿瘤颅颌联合根治术后皮瓣血管危象手术探查总例数的比例。同一患者行多次手术探查，记为</w:t>
      </w:r>
      <w:r>
        <w:rPr>
          <w:rFonts w:ascii="Times New Roman" w:eastAsia="方正仿宋_GBK" w:hAnsi="Times New Roman" w:cs="Times New Roman"/>
          <w:kern w:val="0"/>
          <w:sz w:val="30"/>
          <w:szCs w:val="30"/>
        </w:rPr>
        <w:t xml:space="preserve"> </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例</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手术探查后皮瓣成活率</w:t>
      </w:r>
      <w:r>
        <w:rPr>
          <w:rFonts w:ascii="Times New Roman" w:eastAsia="方正仿宋_GBK" w:hAnsi="Times New Roman" w:cs="Times New Roman"/>
          <w:sz w:val="30"/>
          <w:szCs w:val="30"/>
        </w:rPr>
        <w:t>=</w:t>
      </w:r>
    </w:p>
    <w:p w:rsidR="00BD4D09" w:rsidRDefault="00102772">
      <w:pPr>
        <w:overflowPunct w:val="0"/>
        <w:ind w:firstLineChars="200" w:firstLine="600"/>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术后皮瓣发生血管危象行手术探查后皮瓣成活的例数</m:t>
            </m:r>
          </m:num>
          <m:den>
            <m:r>
              <m:rPr>
                <m:sty m:val="p"/>
              </m:rPr>
              <w:rPr>
                <w:rFonts w:ascii="Cambria Math" w:eastAsia="方正仿宋_GBK" w:hAnsi="Cambria Math" w:cs="Times New Roman"/>
                <w:sz w:val="30"/>
                <w:szCs w:val="30"/>
              </w:rPr>
              <m:t>同期口腔颌面部肿瘤颅颌联合根治术后皮瓣血管危象探查总例数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kern w:val="0"/>
          <w:sz w:val="30"/>
          <w:szCs w:val="30"/>
        </w:rPr>
        <w:t>反映医疗机构口腔颌面部肿瘤颅颌联合根治技术水平的重要结果指标之一。</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六、术后脑脊液漏发生率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kern w:val="0"/>
          <w:sz w:val="30"/>
          <w:szCs w:val="30"/>
        </w:rPr>
        <w:t>口腔颌面部肿瘤颅颌联合根治术患者，术后发生脑脊液漏的患者数占同期口腔颌面部肿瘤颅颌联合根治术患者总数的比例。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术后脑脊液漏发生率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术后发生脑脊液漏的患者数</m:t>
            </m:r>
          </m:num>
          <m:den>
            <m:r>
              <m:rPr>
                <m:sty m:val="p"/>
              </m:rPr>
              <w:rPr>
                <w:rFonts w:ascii="Cambria Math" w:eastAsia="方正仿宋_GBK" w:hAnsi="Cambria Math" w:cs="Times New Roman"/>
                <w:sz w:val="30"/>
                <w:szCs w:val="30"/>
              </w:rPr>
              <m:t>同期口腔颌面部肿瘤颅颌联合根治总例数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kern w:val="0"/>
          <w:sz w:val="30"/>
          <w:szCs w:val="30"/>
        </w:rPr>
        <w:t>反映医疗机构口腔颌面部肿瘤颅颌联合根治技术水平的重要结果指标之一。</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七、术后颅内感染发生率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口腔颌面部肿瘤颅颌联合根治术患者，术后发生颅内感染的患者数占同期口腔颌面部肿瘤颅颌联合根治术患者总数的比例。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术后颅内感染发生率</w:t>
      </w:r>
      <w:r>
        <w:rPr>
          <w:rFonts w:ascii="Times New Roman" w:eastAsia="方正仿宋_GBK" w:hAnsi="Times New Roman" w:cs="Times New Roman"/>
          <w:sz w:val="30"/>
          <w:szCs w:val="30"/>
        </w:rPr>
        <w:t>=</w:t>
      </w: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术后发生颅内感染的患者数</m:t>
            </m:r>
          </m:num>
          <m:den>
            <m:r>
              <m:rPr>
                <m:sty m:val="p"/>
              </m:rPr>
              <w:rPr>
                <w:rFonts w:ascii="Cambria Math" w:eastAsia="方正仿宋_GBK" w:hAnsi="Cambria Math" w:cs="Times New Roman"/>
                <w:sz w:val="30"/>
                <w:szCs w:val="30"/>
              </w:rPr>
              <m:t xml:space="preserve"> </m:t>
            </m:r>
            <m:r>
              <m:rPr>
                <m:sty m:val="p"/>
              </m:rPr>
              <w:rPr>
                <w:rFonts w:ascii="Cambria Math" w:eastAsia="方正仿宋_GBK" w:hAnsi="Cambria Math" w:cs="Times New Roman"/>
                <w:sz w:val="30"/>
                <w:szCs w:val="30"/>
              </w:rPr>
              <m:t>同期口腔颌面部肿瘤颅颌联合根治总例数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kern w:val="0"/>
          <w:sz w:val="30"/>
          <w:szCs w:val="30"/>
        </w:rPr>
        <w:t>反映医疗机构口腔颌面部肿瘤颅颌联合根治技术水平的重要结果指标之一。</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八、术后全身系统严重并发症发生率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定义：</w:t>
      </w:r>
      <w:r>
        <w:rPr>
          <w:rFonts w:ascii="Times New Roman" w:eastAsia="方正仿宋_GBK" w:hAnsi="Times New Roman" w:cs="Times New Roman"/>
          <w:kern w:val="0"/>
          <w:sz w:val="30"/>
          <w:szCs w:val="30"/>
        </w:rPr>
        <w:t>术后全身系统严重并发症是指口腔颌面部肿瘤颅颌联合根治术患者，术后发生的心脑血管意外（如心肌梗死、缺血性脑卒中、脑出血等）、肺栓塞、呼吸衰竭、肝衰竭、肾衰竭、深静脉血栓等并发症。术后全身系统严重并发症发生率是指术后发生全身系统严重并发症的患者数占同期口腔颌面部肿瘤颅颌联合根治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术后全身系统严重并发症发生率</w:t>
      </w:r>
      <w:r>
        <w:rPr>
          <w:rFonts w:ascii="Times New Roman" w:eastAsia="方正仿宋_GBK" w:hAnsi="Times New Roman" w:cs="Times New Roman"/>
          <w:sz w:val="30"/>
          <w:szCs w:val="30"/>
        </w:rPr>
        <w:t>=</w:t>
      </w:r>
    </w:p>
    <w:p w:rsidR="00BD4D09" w:rsidRDefault="00102772">
      <w:pPr>
        <w:overflowPunct w:val="0"/>
        <w:ind w:firstLineChars="200" w:firstLine="600"/>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术后发生全身系统严重并发症的患者数</m:t>
            </m:r>
          </m:num>
          <m:den>
            <m:r>
              <m:rPr>
                <m:sty m:val="p"/>
              </m:rPr>
              <w:rPr>
                <w:rFonts w:ascii="Cambria Math" w:eastAsia="方正仿宋_GBK" w:hAnsi="Cambria Math" w:cs="Times New Roman"/>
                <w:sz w:val="30"/>
                <w:szCs w:val="30"/>
              </w:rPr>
              <m:t>同期口腔颌面部肿瘤颅颌联合根治总例数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kern w:val="0"/>
          <w:sz w:val="30"/>
          <w:szCs w:val="30"/>
        </w:rPr>
        <w:t>反映医疗机构口腔颌面部肿瘤颅颌联合根治技术水平的重要结果指标之一。</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九、术后抢救率、术后抢救成功率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定义：</w:t>
      </w:r>
      <w:r>
        <w:rPr>
          <w:rFonts w:ascii="Times New Roman" w:eastAsia="方正仿宋_GBK" w:hAnsi="Times New Roman" w:cs="Times New Roman"/>
          <w:kern w:val="0"/>
          <w:sz w:val="30"/>
          <w:szCs w:val="30"/>
        </w:rPr>
        <w:t>术后抢救是指口腔颌面部肿瘤颅颌联合根治术患者，术后因紧急情况（呼吸心跳骤停、休克、颅内感染等）出现生命危险，需立即进行气管插管或切开、心肺复苏等治疗。术后抢救成功是指经抢救的术后患者存活超过</w:t>
      </w:r>
      <w:r>
        <w:rPr>
          <w:rFonts w:ascii="Times New Roman" w:eastAsia="方正仿宋_GBK" w:hAnsi="Times New Roman" w:cs="Times New Roman"/>
          <w:kern w:val="0"/>
          <w:sz w:val="30"/>
          <w:szCs w:val="30"/>
        </w:rPr>
        <w:t>24</w:t>
      </w:r>
      <w:r>
        <w:rPr>
          <w:rFonts w:ascii="Times New Roman" w:eastAsia="方正仿宋_GBK" w:hAnsi="Times New Roman" w:cs="Times New Roman"/>
          <w:kern w:val="0"/>
          <w:sz w:val="30"/>
          <w:szCs w:val="30"/>
        </w:rPr>
        <w:t>小时。术后抢救率是指术后抢救的患者例次数占同期口腔颌面部肿瘤颅颌联合根治术患者总数的比例。术后抢救成功率是指术后抢救成功的患者例次数占同期术后抢救患者总例次数的比例。同一患者</w:t>
      </w:r>
      <w:r>
        <w:rPr>
          <w:rFonts w:ascii="Times New Roman" w:eastAsia="方正仿宋_GBK" w:hAnsi="Times New Roman" w:cs="Times New Roman"/>
          <w:kern w:val="0"/>
          <w:sz w:val="30"/>
          <w:szCs w:val="30"/>
        </w:rPr>
        <w:t>24</w:t>
      </w:r>
      <w:r>
        <w:rPr>
          <w:rFonts w:ascii="Times New Roman" w:eastAsia="方正仿宋_GBK" w:hAnsi="Times New Roman" w:cs="Times New Roman"/>
          <w:kern w:val="0"/>
          <w:sz w:val="30"/>
          <w:szCs w:val="30"/>
        </w:rPr>
        <w:t>小时内行多次抢救，记为</w:t>
      </w:r>
      <w:r>
        <w:rPr>
          <w:rFonts w:ascii="Times New Roman" w:eastAsia="方正仿宋_GBK" w:hAnsi="Times New Roman" w:cs="Times New Roman"/>
          <w:kern w:val="0"/>
          <w:sz w:val="30"/>
          <w:szCs w:val="30"/>
        </w:rPr>
        <w:t xml:space="preserve"> </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一例次</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术后抢救率</w:t>
      </w:r>
      <w:r>
        <w:rPr>
          <w:rFonts w:ascii="Times New Roman" w:eastAsia="方正仿宋_GBK" w:hAnsi="Times New Roman" w:cs="Times New Roman"/>
          <w:sz w:val="30"/>
          <w:szCs w:val="30"/>
        </w:rPr>
        <w:t>=</w:t>
      </w: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术后抢救的患者例次数</m:t>
            </m:r>
          </m:num>
          <m:den>
            <m:r>
              <m:rPr>
                <m:sty m:val="p"/>
              </m:rPr>
              <w:rPr>
                <w:rFonts w:ascii="Cambria Math" w:eastAsia="方正仿宋_GBK" w:hAnsi="Cambria Math" w:cs="Times New Roman"/>
                <w:sz w:val="30"/>
                <w:szCs w:val="30"/>
              </w:rPr>
              <m:t xml:space="preserve"> </m:t>
            </m:r>
            <m:r>
              <m:rPr>
                <m:sty m:val="p"/>
              </m:rPr>
              <w:rPr>
                <w:rFonts w:ascii="Cambria Math" w:eastAsia="方正仿宋_GBK" w:hAnsi="Cambria Math" w:cs="Times New Roman"/>
                <w:sz w:val="30"/>
                <w:szCs w:val="30"/>
              </w:rPr>
              <m:t>同期口腔颌面部肿</m:t>
            </m:r>
            <m:r>
              <m:rPr>
                <m:sty m:val="p"/>
              </m:rPr>
              <w:rPr>
                <w:rFonts w:ascii="Cambria Math" w:eastAsia="方正仿宋_GBK" w:hAnsi="Cambria Math" w:cs="Times New Roman"/>
                <w:sz w:val="30"/>
                <w:szCs w:val="30"/>
              </w:rPr>
              <m:t>瘤颅颌联合根治总例数</m:t>
            </m:r>
          </m:den>
        </m:f>
      </m:oMath>
      <w:r>
        <w:rPr>
          <w:rFonts w:ascii="Times New Roman" w:eastAsia="方正仿宋_GBK" w:hAnsi="Times New Roman" w:cs="Times New Roman"/>
          <w:sz w:val="30"/>
          <w:szCs w:val="30"/>
        </w:rPr>
        <w:t>×100%</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术后抢救成功率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术后抢救成功的患者例次数</m:t>
            </m:r>
          </m:num>
          <m:den>
            <m:r>
              <m:rPr>
                <m:sty m:val="p"/>
              </m:rPr>
              <w:rPr>
                <w:rFonts w:ascii="Cambria Math" w:eastAsia="方正仿宋_GBK" w:hAnsi="Cambria Math" w:cs="Times New Roman"/>
                <w:sz w:val="30"/>
                <w:szCs w:val="30"/>
              </w:rPr>
              <m:t>同期抢救患者的总例次数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kern w:val="0"/>
          <w:sz w:val="30"/>
          <w:szCs w:val="30"/>
        </w:rPr>
        <w:t>反映医疗机构医疗质量和抢救效率的重要指标之一。</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十、术后死亡率</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kern w:val="0"/>
          <w:sz w:val="30"/>
          <w:szCs w:val="30"/>
        </w:rPr>
        <w:t>术后死亡是指口腔颌面部肿瘤颅颌联合根治术患者，术后（住院期间内）死亡，包括因不可逆疾病而自动出院的患者。术后死亡率是指术后患者死亡人数占同期口腔颌面部肿瘤颅颌联合根治技术患者总数的比例。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术后死亡率</w:t>
      </w:r>
      <w:r>
        <w:rPr>
          <w:rFonts w:ascii="Times New Roman" w:eastAsia="方正仿宋_GBK" w:hAnsi="Times New Roman" w:cs="Times New Roman"/>
          <w:sz w:val="30"/>
          <w:szCs w:val="30"/>
        </w:rPr>
        <w:t>=</w:t>
      </w: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术后死亡患者人数</m:t>
            </m:r>
          </m:num>
          <m:den>
            <m:r>
              <m:rPr>
                <m:sty m:val="p"/>
              </m:rPr>
              <w:rPr>
                <w:rFonts w:ascii="Cambria Math" w:eastAsia="方正仿宋_GBK" w:hAnsi="Cambria Math" w:cs="Times New Roman"/>
                <w:sz w:val="30"/>
                <w:szCs w:val="30"/>
              </w:rPr>
              <m:t>同期口腔颌面部肿瘤颅颌联合根治患者总数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kern w:val="0"/>
          <w:sz w:val="30"/>
          <w:szCs w:val="30"/>
        </w:rPr>
        <w:t>反映医疗机构口腔颌面部肿瘤颅颌联合根治技术水平的重要结果指标之一。</w:t>
      </w:r>
    </w:p>
    <w:p w:rsidR="00BD4D09" w:rsidRDefault="00BD4D09">
      <w:pPr>
        <w:overflowPunct w:val="0"/>
        <w:spacing w:line="600" w:lineRule="exact"/>
        <w:jc w:val="center"/>
        <w:rPr>
          <w:rFonts w:ascii="Times New Roman" w:eastAsia="方正仿宋_GBK" w:hAnsi="Times New Roman" w:cs="Times New Roman"/>
          <w:sz w:val="44"/>
          <w:szCs w:val="44"/>
        </w:rPr>
        <w:sectPr w:rsidR="00BD4D09">
          <w:pgSz w:w="11906" w:h="16838"/>
          <w:pgMar w:top="1440" w:right="1800" w:bottom="1440" w:left="1800" w:header="851" w:footer="992" w:gutter="0"/>
          <w:pgNumType w:fmt="numberInDash"/>
          <w:cols w:space="425"/>
          <w:docGrid w:type="lines" w:linePitch="312"/>
        </w:sect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hint="eastAsia"/>
          <w:sz w:val="36"/>
          <w:szCs w:val="36"/>
        </w:rPr>
        <w:t>5</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心血管疾病介入诊疗技术临床应用管理规范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仿宋_GBK" w:hAnsi="Times New Roman" w:cs="Times New Roman"/>
          <w:b/>
          <w:bCs/>
          <w:sz w:val="36"/>
          <w:szCs w:val="36"/>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为规范心血管疾病介入诊疗技术临床应用，保证医疗质量和医疗安全，制定本规范。本规范是全省医疗机构及其医务人员开展心血管疾病介入诊疗技术的最低要求。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本规范所称心血管疾病介入诊疗技术是指经血管穿刺径路进入心腔内或血管内实施诊断或者治疗的技术，主要包括冠状动脉介入诊疗技术、结构性心脏病介入诊疗技术和心律失常介入诊疗技术。</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（一）医疗机构开展心血管疾病介入诊疗技术应当与其功能、任务和技术能力相适应。</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（二）有卫生</w:t>
      </w:r>
      <w:r>
        <w:rPr>
          <w:rFonts w:ascii="Times New Roman" w:eastAsia="方正仿宋_GBK" w:hAnsi="Times New Roman" w:cs="Times New Roman" w:hint="eastAsia"/>
          <w:sz w:val="30"/>
          <w:szCs w:val="30"/>
        </w:rPr>
        <w:t>健康</w:t>
      </w:r>
      <w:r>
        <w:rPr>
          <w:rFonts w:ascii="Times New Roman" w:eastAsia="方正仿宋_GBK" w:hAnsi="Times New Roman" w:cs="Times New Roman"/>
          <w:sz w:val="30"/>
          <w:szCs w:val="30"/>
        </w:rPr>
        <w:t>行政部门核准登记的心血管内科、心脏大血管外科或胸外科等与开展该技术相关专业的诊疗科目，有血管造影室和重症监护室。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心血管内科</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开展心血管内科临床诊疗工作</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年以上，床位不少于</w:t>
      </w:r>
      <w:r>
        <w:rPr>
          <w:rFonts w:ascii="Times New Roman" w:eastAsia="方正仿宋_GBK" w:hAnsi="Times New Roman" w:cs="Times New Roman"/>
          <w:sz w:val="30"/>
          <w:szCs w:val="30"/>
        </w:rPr>
        <w:t>40</w:t>
      </w:r>
      <w:r>
        <w:rPr>
          <w:rFonts w:ascii="Times New Roman" w:eastAsia="方正仿宋_GBK" w:hAnsi="Times New Roman" w:cs="Times New Roman"/>
          <w:sz w:val="30"/>
          <w:szCs w:val="30"/>
        </w:rPr>
        <w:t>张，能够独立开展心血管疾病的诊断和药物治疗工作。</w:t>
      </w:r>
      <w:r>
        <w:rPr>
          <w:rFonts w:ascii="Times New Roman" w:eastAsia="方正仿宋_GBK" w:hAnsi="Times New Roman" w:cs="Times New Roman"/>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心脏大血管外科或者胸外科</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开展心脏大血管外科或者胸外科临床诊疗工作</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年以上，床位不少于</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张，能够独立开展体外循环下开胸心脏直视手术。每年开展体外循环手术</w:t>
      </w:r>
      <w:r>
        <w:rPr>
          <w:rFonts w:ascii="Times New Roman" w:eastAsia="方正仿宋_GBK" w:hAnsi="Times New Roman" w:cs="Times New Roman"/>
          <w:sz w:val="30"/>
          <w:szCs w:val="30"/>
        </w:rPr>
        <w:t>不少于</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例，能开展急诊体外循环的手术。</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血管造影室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）符合放射防护及无菌操作条件。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）配备</w:t>
      </w:r>
      <w:r>
        <w:rPr>
          <w:rFonts w:ascii="Times New Roman" w:eastAsia="方正仿宋_GBK" w:hAnsi="Times New Roman" w:cs="Times New Roman"/>
          <w:sz w:val="30"/>
          <w:szCs w:val="30"/>
        </w:rPr>
        <w:t>800mA</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120KV</w:t>
      </w:r>
      <w:r>
        <w:rPr>
          <w:rFonts w:ascii="Times New Roman" w:eastAsia="方正仿宋_GBK" w:hAnsi="Times New Roman" w:cs="Times New Roman"/>
          <w:sz w:val="30"/>
          <w:szCs w:val="30"/>
        </w:rPr>
        <w:t>以上的心血管造影机，具有电动操作功能、数字减影功能和</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路途</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功能，影像质量和放射防护条件良好；具备医学影像图像管理系统。</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）能够进行心、肺、脑抢救复苏，有氧气通道、麻醉机、除颤器、吸引器等必要的急救设备和药品。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）有存放导管、导丝、造影剂、栓塞剂以及其他物品、药品的存放柜，有专人负责登记保管。</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开展冠状动脉介入治疗还必须配备主动脉内球囊反搏仪，以及心血管有创压力监测仪；开展结构性心脏病介入治疗还必须配备血氧饱和度监测仪；开展心内电生理检查和心律失常介入治疗还应当配备八导联以上（含八导联）的多导电生理仪及三维电解剖系统。</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）开展经皮主动脉瓣植入术，需具备杂交手术室。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重症监护室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）设置符合规范要求，达到</w:t>
      </w:r>
      <w:r>
        <w:rPr>
          <w:rFonts w:ascii="Times New Roman" w:eastAsia="方正仿宋_GBK" w:hAnsi="Times New Roman" w:cs="Times New Roman"/>
          <w:sz w:val="30"/>
          <w:szCs w:val="30"/>
        </w:rPr>
        <w:t>Ⅲ</w:t>
      </w:r>
      <w:r>
        <w:rPr>
          <w:rFonts w:ascii="Times New Roman" w:eastAsia="方正仿宋_GBK" w:hAnsi="Times New Roman" w:cs="Times New Roman"/>
          <w:sz w:val="30"/>
          <w:szCs w:val="30"/>
        </w:rPr>
        <w:t>级洁净辅助用房标准，病床不少于</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张，每病床净使用面积不少于</w:t>
      </w:r>
      <w:r>
        <w:rPr>
          <w:rFonts w:ascii="Times New Roman" w:eastAsia="方正仿宋_GBK" w:hAnsi="Times New Roman" w:cs="Times New Roman"/>
          <w:sz w:val="30"/>
          <w:szCs w:val="30"/>
        </w:rPr>
        <w:t>15</w:t>
      </w:r>
      <w:r>
        <w:rPr>
          <w:rFonts w:ascii="Times New Roman" w:eastAsia="方正仿宋_GBK" w:hAnsi="Times New Roman" w:cs="Times New Roman"/>
          <w:sz w:val="30"/>
          <w:szCs w:val="30"/>
        </w:rPr>
        <w:t>平方米，能够满足心血管疾病介入诊疗专业需要。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）符合心血管内科、心脏大血管外科或者胸外科专业危重患者救治要求。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）有空气层流设施、多功能监护仪和呼吸机，多功能监护仪能够进行心电图、血压和血氧等项目监测。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）能够开展有创监测项目和有创呼吸机治疗。</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）有经过专业培训的、具备</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年以上重症监护工作经验的专职医师和护士。</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其他辅助科室和设备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）医学影像科能够利用多普勒超声心动诊断设备进行常规检查和无创性心血管成像与血流动力学检查。</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）有磁共振（</w:t>
      </w:r>
      <w:r>
        <w:rPr>
          <w:rFonts w:ascii="Times New Roman" w:eastAsia="方正仿宋_GBK" w:hAnsi="Times New Roman" w:cs="Times New Roman"/>
          <w:sz w:val="30"/>
          <w:szCs w:val="30"/>
        </w:rPr>
        <w:t>MRI</w:t>
      </w:r>
      <w:r>
        <w:rPr>
          <w:rFonts w:ascii="Times New Roman" w:eastAsia="方正仿宋_GBK" w:hAnsi="Times New Roman" w:cs="Times New Roman"/>
          <w:sz w:val="30"/>
          <w:szCs w:val="30"/>
        </w:rPr>
        <w:t>）、计算机</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线断层摄影（</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）和医学影像图像管理系统。</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（三）有至少</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名具有心血管疾病介入诊疗技术临床应用能力的本医疗机构注册医师，有开展心血管疾病介入诊疗技术相适应的其他专业技术人员。</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（一）开展心血管疾病介入诊疗技术的医师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取得《医师执业证书》，执业范围为开展心血管疾病介入诊疗技术相关专业。</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有</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年以上开展心血管疾病介入诊疗技术相关专业临床诊疗工作经验，具有主治医师以上专业技术职务任职资格。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经过省级</w:t>
      </w:r>
      <w:r>
        <w:rPr>
          <w:rFonts w:ascii="Times New Roman" w:eastAsia="方正仿宋_GBK" w:hAnsi="Times New Roman" w:cs="Times New Roman" w:hint="eastAsia"/>
          <w:sz w:val="30"/>
          <w:szCs w:val="30"/>
        </w:rPr>
        <w:t>卫生健康行政部门</w:t>
      </w:r>
      <w:r>
        <w:rPr>
          <w:rFonts w:ascii="Times New Roman" w:eastAsia="方正仿宋_GBK" w:hAnsi="Times New Roman" w:cs="Times New Roman" w:hint="eastAsia"/>
          <w:sz w:val="30"/>
          <w:szCs w:val="30"/>
        </w:rPr>
        <w:t>备案</w:t>
      </w:r>
      <w:r>
        <w:rPr>
          <w:rFonts w:ascii="Times New Roman" w:eastAsia="方正仿宋_GBK" w:hAnsi="Times New Roman" w:cs="Times New Roman"/>
          <w:sz w:val="30"/>
          <w:szCs w:val="30"/>
        </w:rPr>
        <w:t>的培训基地关于心血管疾病介入诊疗相关专业系统培训，具备开展心血管疾病介入诊疗技术</w:t>
      </w:r>
      <w:r>
        <w:rPr>
          <w:rFonts w:ascii="Times New Roman" w:eastAsia="方正仿宋_GBK" w:hAnsi="Times New Roman" w:cs="Times New Roman" w:hint="eastAsia"/>
          <w:sz w:val="30"/>
          <w:szCs w:val="30"/>
        </w:rPr>
        <w:t>临床应用的</w:t>
      </w:r>
      <w:r>
        <w:rPr>
          <w:rFonts w:ascii="Times New Roman" w:eastAsia="方正仿宋_GBK" w:hAnsi="Times New Roman" w:cs="Times New Roman"/>
          <w:sz w:val="30"/>
          <w:szCs w:val="30"/>
        </w:rPr>
        <w:t>能力。</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（二）其他相</w:t>
      </w:r>
      <w:r>
        <w:rPr>
          <w:rFonts w:ascii="Times New Roman" w:eastAsia="方正仿宋_GBK" w:hAnsi="Times New Roman" w:cs="Times New Roman"/>
          <w:sz w:val="30"/>
          <w:szCs w:val="30"/>
        </w:rPr>
        <w:t>关卫生专业技术人员</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经过心血管疾病介入诊疗技术相关专业系统培训</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满足开展心血管疾病介入诊疗技术临床应用所需的相关条件。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（一）严格遵守心血管疾病介入诊疗技术操作规范和诊疗指南，根据患者病情、可选择的治疗方案等因素综合判断治疗措施，因病施治，合理治疗，严格掌握心血管疾病介入诊疗技术的适应证和禁忌证。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（二）每例心血管疾病介入诊疗应当由</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名取得副主任医师以上专业技术职务任职资格、具有心血管疾病介入诊疗技术临床应用能力的</w:t>
      </w:r>
      <w:r>
        <w:rPr>
          <w:rFonts w:ascii="Times New Roman" w:eastAsia="方正仿宋_GBK" w:hAnsi="Times New Roman" w:cs="Times New Roman" w:hint="eastAsia"/>
          <w:sz w:val="30"/>
          <w:szCs w:val="30"/>
        </w:rPr>
        <w:t>本机构</w:t>
      </w:r>
      <w:r>
        <w:rPr>
          <w:rFonts w:ascii="Times New Roman" w:eastAsia="方正仿宋_GBK" w:hAnsi="Times New Roman" w:cs="Times New Roman"/>
          <w:sz w:val="30"/>
          <w:szCs w:val="30"/>
        </w:rPr>
        <w:t>专业技术人员决定，并制订合理的治疗与管理方案。术者由具有心血管介入</w:t>
      </w:r>
      <w:r>
        <w:rPr>
          <w:rFonts w:ascii="Times New Roman" w:eastAsia="方正仿宋_GBK" w:hAnsi="Times New Roman" w:cs="Times New Roman"/>
          <w:sz w:val="30"/>
          <w:szCs w:val="30"/>
        </w:rPr>
        <w:t>诊疗技术</w:t>
      </w:r>
      <w:r>
        <w:rPr>
          <w:rFonts w:ascii="Times New Roman" w:eastAsia="方正仿宋_GBK" w:hAnsi="Times New Roman" w:cs="Times New Roman"/>
          <w:sz w:val="30"/>
          <w:szCs w:val="30"/>
        </w:rPr>
        <w:t>临床应用能力医师担任</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（三）实施心血管疾病介入诊疗前，应当向患者及其家属告知手术方式、手术目的、手术风险、术后注意事项、可能发生的并发症及预防措施等，并签署知情同意书。</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（四）建立健全心血管疾病介入诊疗后随访制度，并按规定进行随访、记录。</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（五）建立病例信息数据库并配备人员进行严格管理，在完成每例心血管疾病介入诊疗后，应当按要求保留并按规定及时上报相关病例数据信息。</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（六）医疗机构和医师按照规定</w:t>
      </w:r>
      <w:r>
        <w:rPr>
          <w:rFonts w:ascii="Times New Roman" w:eastAsia="方正仿宋_GBK" w:hAnsi="Times New Roman" w:cs="Times New Roman" w:hint="eastAsia"/>
          <w:sz w:val="30"/>
          <w:szCs w:val="30"/>
        </w:rPr>
        <w:t>开展或</w:t>
      </w:r>
      <w:r>
        <w:rPr>
          <w:rFonts w:ascii="Times New Roman" w:eastAsia="方正仿宋_GBK" w:hAnsi="Times New Roman" w:cs="Times New Roman"/>
          <w:sz w:val="30"/>
          <w:szCs w:val="30"/>
        </w:rPr>
        <w:t>接受心血管疾病介入诊疗技术临床应用能力评估，包括病例选择、手术成功率、严重并发症、医疗事故发生情况、术后患者管理，患者生存质量以及随访情况和病历质量等。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（七）其他管理要求。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使用经</w:t>
      </w:r>
      <w:r>
        <w:rPr>
          <w:rFonts w:ascii="Times New Roman" w:eastAsia="方正仿宋_GBK" w:hAnsi="Times New Roman" w:cs="Times New Roman" w:hint="eastAsia"/>
          <w:sz w:val="30"/>
          <w:szCs w:val="30"/>
        </w:rPr>
        <w:t>药品监管部门</w:t>
      </w:r>
      <w:r>
        <w:rPr>
          <w:rFonts w:ascii="Times New Roman" w:eastAsia="方正仿宋_GBK" w:hAnsi="Times New Roman" w:cs="Times New Roman"/>
          <w:sz w:val="30"/>
          <w:szCs w:val="30"/>
        </w:rPr>
        <w:t>批准的心血管疾病介入诊疗相关器材，不得违规重复使用与心血管介入诊疗技术相关的一次性医用器材。</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建立心血管疾病介入诊疗器材登记制度，保证器材来源可追溯。在心血管疾病介入诊疗患者住院病历中手术记录部分留存介入诊疗器材条形码或者其他合格证明文件。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（一）拟开展心血管疾病介入诊疗技术的医师培训要求。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应当具有《医师执业证书》，具有主治医师及以上专业技术职务任职资格。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应当接受至少</w:t>
      </w:r>
      <w:r>
        <w:rPr>
          <w:rFonts w:ascii="Times New Roman" w:eastAsia="方正仿宋_GBK" w:hAnsi="Times New Roman" w:cs="Times New Roman"/>
          <w:sz w:val="30"/>
          <w:szCs w:val="30"/>
        </w:rPr>
        <w:t>12</w:t>
      </w:r>
      <w:r>
        <w:rPr>
          <w:rFonts w:ascii="Times New Roman" w:eastAsia="方正仿宋_GBK" w:hAnsi="Times New Roman" w:cs="Times New Roman"/>
          <w:sz w:val="30"/>
          <w:szCs w:val="30"/>
        </w:rPr>
        <w:t>个月的系统培训。在指导医师指导下，参与心血管疾病介入诊疗</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例以上，并参与</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例以上心血管疾病介入诊疗患者的全过程管理</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包括术前诊断、术前计划、心血管疾病介入诊疗操作、术后验证、围术期管理、随访等，并考核合格。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在境外接受心血管疾病介入诊疗技术培训</w:t>
      </w:r>
      <w:r>
        <w:rPr>
          <w:rFonts w:ascii="Times New Roman" w:eastAsia="方正仿宋_GBK" w:hAnsi="Times New Roman" w:cs="Times New Roman"/>
          <w:sz w:val="30"/>
          <w:szCs w:val="30"/>
        </w:rPr>
        <w:t>12</w:t>
      </w:r>
      <w:r>
        <w:rPr>
          <w:rFonts w:ascii="Times New Roman" w:eastAsia="方正仿宋_GBK" w:hAnsi="Times New Roman" w:cs="Times New Roman"/>
          <w:sz w:val="30"/>
          <w:szCs w:val="30"/>
        </w:rPr>
        <w:t>个月以上，有境外培训机构的培训证明，并经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已经国家卫生健康委认定的心血管疾病介入诊</w:t>
      </w:r>
      <w:r>
        <w:rPr>
          <w:rFonts w:ascii="Times New Roman" w:eastAsia="方正仿宋_GBK" w:hAnsi="Times New Roman" w:cs="Times New Roman"/>
          <w:sz w:val="30"/>
          <w:szCs w:val="30"/>
        </w:rPr>
        <w:t>疗技术培训基地系统培训并考核合格的，可免于培训。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（二）培训基地要求。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心血管疾病介入诊疗技术培训基地须经省级卫生健康行政部门备案。培训基地应当具备以下条件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）三级甲等医院，符合心血管疾病介入诊疗技术管理规范要求。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）开展心血管疾病介入诊疗技术不少于</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年，具有符合心血管疾病介入诊疗技术要求的病房床位数不少于</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张。</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年每年开展心血管疾病介入诊疗病例不少于</w:t>
      </w:r>
      <w:r>
        <w:rPr>
          <w:rFonts w:ascii="Times New Roman" w:eastAsia="方正仿宋_GBK" w:hAnsi="Times New Roman" w:cs="Times New Roman"/>
          <w:sz w:val="30"/>
          <w:szCs w:val="30"/>
        </w:rPr>
        <w:t>3000</w:t>
      </w:r>
      <w:r>
        <w:rPr>
          <w:rFonts w:ascii="Times New Roman" w:eastAsia="方正仿宋_GBK" w:hAnsi="Times New Roman" w:cs="Times New Roman"/>
          <w:sz w:val="30"/>
          <w:szCs w:val="30"/>
        </w:rPr>
        <w:t>例，其中治疗性病例不少于</w:t>
      </w:r>
      <w:r>
        <w:rPr>
          <w:rFonts w:ascii="Times New Roman" w:eastAsia="方正仿宋_GBK" w:hAnsi="Times New Roman" w:cs="Times New Roman"/>
          <w:sz w:val="30"/>
          <w:szCs w:val="30"/>
        </w:rPr>
        <w:t>1000</w:t>
      </w:r>
      <w:r>
        <w:rPr>
          <w:rFonts w:ascii="Times New Roman" w:eastAsia="方正仿宋_GBK" w:hAnsi="Times New Roman" w:cs="Times New Roman"/>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）有不少于</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名具有心血管疾病介入诊疗技术临床应用能力的指导医师</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其中至少</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名具有主任医师以上专业技术职务任职资格。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）有与开展心血管疾病介入诊疗技术培训工作相适应的人员、技术、设备和设施等条件。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）培训教材和培训大纲满足培训要求，课程设置包括理论学习、临床实践。</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）培训结束后，对接受培训的医师进行考试、考核，并出具是否合格的结论。</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）为每位接受培训的医师建立培训及考试、考核档案。</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jc w:val="left"/>
        <w:rPr>
          <w:rFonts w:ascii="Times New Roman" w:eastAsia="方正仿宋_GBK" w:hAnsi="Times New Roman" w:cs="Times New Roman"/>
          <w:b/>
          <w:bCs/>
          <w:sz w:val="36"/>
          <w:szCs w:val="36"/>
        </w:rPr>
      </w:pPr>
      <w:r>
        <w:rPr>
          <w:rFonts w:ascii="Times New Roman" w:eastAsia="方正仿宋_GBK" w:hAnsi="Times New Roman" w:cs="Times New Roman"/>
          <w:b/>
          <w:bCs/>
          <w:sz w:val="36"/>
          <w:szCs w:val="36"/>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hint="eastAsia"/>
          <w:sz w:val="36"/>
          <w:szCs w:val="36"/>
        </w:rPr>
        <w:t>5</w:t>
      </w:r>
      <w:r>
        <w:rPr>
          <w:rFonts w:ascii="Times New Roman" w:eastAsia="方正小标宋_GBK" w:hAnsi="Times New Roman" w:cs="Times New Roman"/>
          <w:sz w:val="36"/>
          <w:szCs w:val="36"/>
        </w:rPr>
        <w:t>心血管疾病介入诊疗技术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一、冠心病介入技术临床应用质量控制指标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（一）术后即刻冠状动脉造影成功率</w:t>
      </w:r>
    </w:p>
    <w:p w:rsidR="00BD4D09" w:rsidRDefault="00102772">
      <w:pPr>
        <w:overflowPunct w:val="0"/>
        <w:spacing w:line="600" w:lineRule="exact"/>
        <w:ind w:firstLineChars="200" w:firstLine="602"/>
        <w:jc w:val="left"/>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术后即刻冠状动脉造影成功的例数占接受冠脉介入治疗患者例数的百分比，术后即刻冠状动脉造影成功是指支架术后病变残余狭窄</w:t>
      </w:r>
      <w:r>
        <w:rPr>
          <w:rFonts w:ascii="Times New Roman" w:eastAsia="方正仿宋_GBK" w:hAnsi="Times New Roman" w:cs="Times New Roman"/>
          <w:sz w:val="30"/>
          <w:szCs w:val="30"/>
        </w:rPr>
        <w:t>&lt;20%</w:t>
      </w:r>
      <w:r>
        <w:rPr>
          <w:rFonts w:ascii="Times New Roman" w:eastAsia="方正仿宋_GBK" w:hAnsi="Times New Roman" w:cs="Times New Roman"/>
          <w:sz w:val="30"/>
          <w:szCs w:val="30"/>
        </w:rPr>
        <w:t>或单纯</w:t>
      </w:r>
      <w:r>
        <w:rPr>
          <w:rFonts w:ascii="Times New Roman" w:eastAsia="方正仿宋_GBK" w:hAnsi="Times New Roman" w:cs="Times New Roman"/>
          <w:sz w:val="30"/>
          <w:szCs w:val="30"/>
        </w:rPr>
        <w:t>PTCA</w:t>
      </w:r>
      <w:r>
        <w:rPr>
          <w:rFonts w:ascii="Times New Roman" w:eastAsia="方正仿宋_GBK" w:hAnsi="Times New Roman" w:cs="Times New Roman"/>
          <w:sz w:val="30"/>
          <w:szCs w:val="30"/>
        </w:rPr>
        <w:t>术后病变残余狭窄</w:t>
      </w:r>
      <w:r>
        <w:rPr>
          <w:rFonts w:ascii="Times New Roman" w:eastAsia="方正仿宋_GBK" w:hAnsi="Times New Roman" w:cs="Times New Roman"/>
          <w:sz w:val="30"/>
          <w:szCs w:val="30"/>
        </w:rPr>
        <w:t>&lt;50%</w:t>
      </w:r>
      <w:r>
        <w:rPr>
          <w:rFonts w:ascii="Times New Roman" w:eastAsia="方正仿宋_GBK" w:hAnsi="Times New Roman" w:cs="Times New Roman"/>
          <w:sz w:val="30"/>
          <w:szCs w:val="30"/>
        </w:rPr>
        <w:t>，且</w:t>
      </w:r>
      <w:r>
        <w:rPr>
          <w:rFonts w:ascii="Times New Roman" w:eastAsia="方正仿宋_GBK" w:hAnsi="Times New Roman" w:cs="Times New Roman"/>
          <w:sz w:val="30"/>
          <w:szCs w:val="30"/>
        </w:rPr>
        <w:t>TIMI 3</w:t>
      </w:r>
      <w:r>
        <w:rPr>
          <w:rFonts w:ascii="Times New Roman" w:eastAsia="方正仿宋_GBK" w:hAnsi="Times New Roman" w:cs="Times New Roman"/>
          <w:sz w:val="30"/>
          <w:szCs w:val="30"/>
        </w:rPr>
        <w:t>级。</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eastAsia="方正仿宋_GBK" w:hAnsi="Cambria Math" w:cs="Times New Roman"/>
          <w:sz w:val="30"/>
          <w:szCs w:val="30"/>
        </w:rPr>
      </w:pPr>
      <w:r>
        <w:rPr>
          <w:rFonts w:ascii="Times New Roman" w:eastAsia="方正仿宋_GBK" w:hAnsi="Times New Roman" w:cs="Times New Roman"/>
          <w:sz w:val="30"/>
          <w:szCs w:val="30"/>
        </w:rPr>
        <w:t>术后即刻冠状动脉造影成功率</w:t>
      </w:r>
      <w:r>
        <w:rPr>
          <w:rFonts w:ascii="Times New Roman" w:eastAsia="方正仿宋_GBK" w:hAnsi="Times New Roman" w:cs="Times New Roman"/>
          <w:sz w:val="30"/>
          <w:szCs w:val="30"/>
        </w:rPr>
        <w:t>=</w:t>
      </w:r>
      <m:oMath>
        <m:r>
          <m:rPr>
            <m:sty m:val="p"/>
          </m:rPr>
          <w:rPr>
            <w:rFonts w:ascii="Cambria Math" w:eastAsia="方正仿宋_GBK" w:hAnsi="Cambria Math" w:cs="Times New Roman"/>
            <w:sz w:val="30"/>
            <w:szCs w:val="30"/>
          </w:rPr>
          <m:t xml:space="preserve"> </m:t>
        </m:r>
      </m:oMath>
    </w:p>
    <w:p w:rsidR="00BD4D09" w:rsidRDefault="00102772">
      <w:pPr>
        <w:overflowPunct w:val="0"/>
        <w:ind w:firstLineChars="200" w:firstLine="600"/>
        <w:rPr>
          <w:rFonts w:ascii="Times New Roman" w:eastAsia="方正仿宋_GBK" w:hAnsi="Times New Roman" w:cs="Times New Roman"/>
          <w:sz w:val="30"/>
          <w:szCs w:val="30"/>
        </w:rPr>
      </w:pP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术后即刻冠状动脉造影成功例数</m:t>
            </m:r>
          </m:num>
          <m:den>
            <m:r>
              <m:rPr>
                <m:sty m:val="p"/>
              </m:rPr>
              <w:rPr>
                <w:rFonts w:ascii="Cambria Math" w:eastAsia="方正仿宋_GBK" w:hAnsi="Cambria Math" w:cs="Times New Roman"/>
                <w:sz w:val="30"/>
                <w:szCs w:val="30"/>
              </w:rPr>
              <m:t>接受冠脉介入治疗患者例数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《心血管系统疾病相关专业医疗质量控制指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标（</w:t>
      </w:r>
      <w:r>
        <w:rPr>
          <w:rFonts w:ascii="Times New Roman" w:eastAsia="方正仿宋_GBK" w:hAnsi="Times New Roman" w:cs="Times New Roman"/>
          <w:sz w:val="30"/>
          <w:szCs w:val="30"/>
        </w:rPr>
        <w:t>2021</w:t>
      </w:r>
      <w:r>
        <w:rPr>
          <w:rFonts w:ascii="Times New Roman" w:eastAsia="方正仿宋_GBK" w:hAnsi="Times New Roman" w:cs="Times New Roman"/>
          <w:sz w:val="30"/>
          <w:szCs w:val="30"/>
        </w:rPr>
        <w:t>年版）》</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反映整体上技术是否成功。</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（二）住院死亡率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住院期间死亡病例数占接受冠脉介入治疗病例数的百分比。</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住院死亡率</w:t>
      </w: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住院期间死亡病例数</m:t>
            </m:r>
          </m:num>
          <m:den>
            <m:r>
              <m:rPr>
                <m:sty m:val="p"/>
              </m:rPr>
              <w:rPr>
                <w:rFonts w:ascii="Cambria Math" w:eastAsia="方正仿宋_GBK" w:hAnsi="Cambria Math" w:cs="Times New Roman"/>
                <w:sz w:val="30"/>
                <w:szCs w:val="30"/>
              </w:rPr>
              <m:t>接受冠脉介入治疗患者例数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《心血管系统疾病相关专业医疗质量控制指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标（</w:t>
      </w:r>
      <w:r>
        <w:rPr>
          <w:rFonts w:ascii="Times New Roman" w:eastAsia="方正仿宋_GBK" w:hAnsi="Times New Roman" w:cs="Times New Roman"/>
          <w:sz w:val="30"/>
          <w:szCs w:val="30"/>
        </w:rPr>
        <w:t>2021</w:t>
      </w:r>
      <w:r>
        <w:rPr>
          <w:rFonts w:ascii="Times New Roman" w:eastAsia="方正仿宋_GBK" w:hAnsi="Times New Roman" w:cs="Times New Roman"/>
          <w:sz w:val="30"/>
          <w:szCs w:val="30"/>
        </w:rPr>
        <w:t>年版）》</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b/>
          <w:sz w:val="30"/>
          <w:szCs w:val="30"/>
        </w:rPr>
        <w:t>:</w:t>
      </w:r>
      <w:r>
        <w:rPr>
          <w:rFonts w:ascii="Times New Roman" w:eastAsia="方正仿宋_GBK" w:hAnsi="Times New Roman" w:cs="Times New Roman"/>
          <w:sz w:val="30"/>
          <w:szCs w:val="30"/>
        </w:rPr>
        <w:t>最重要临床结局指标。</w:t>
      </w:r>
    </w:p>
    <w:p w:rsidR="00BD4D09" w:rsidRDefault="00BD4D09">
      <w:pPr>
        <w:overflowPunct w:val="0"/>
        <w:spacing w:line="600" w:lineRule="exact"/>
        <w:ind w:firstLineChars="200" w:firstLine="600"/>
        <w:jc w:val="left"/>
        <w:rPr>
          <w:rFonts w:ascii="Times New Roman" w:eastAsia="方正仿宋_GBK" w:hAnsi="Times New Roman" w:cs="Times New Roman"/>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（三）严重并发症发生率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住院期间发生急性心肌梗死、心脏压塞、恶性心律失常、需要输血或危及生命的出血事件等严重并发症的例数占接受冠脉介入治疗病例数的百分比。</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严重并发症发生率</w:t>
      </w: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严重并发症发生例数</m:t>
            </m:r>
          </m:num>
          <m:den>
            <m:r>
              <m:rPr>
                <m:sty m:val="p"/>
              </m:rPr>
              <w:rPr>
                <w:rFonts w:ascii="Cambria Math" w:eastAsia="方正仿宋_GBK" w:hAnsi="Cambria Math" w:cs="Times New Roman"/>
                <w:sz w:val="30"/>
                <w:szCs w:val="30"/>
              </w:rPr>
              <m:t>接受冠脉介入治疗患者例数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《心血管系统疾病相关专业医疗质量控制指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标（</w:t>
      </w:r>
      <w:r>
        <w:rPr>
          <w:rFonts w:ascii="Times New Roman" w:eastAsia="方正仿宋_GBK" w:hAnsi="Times New Roman" w:cs="Times New Roman"/>
          <w:sz w:val="30"/>
          <w:szCs w:val="30"/>
        </w:rPr>
        <w:t>2021</w:t>
      </w:r>
      <w:r>
        <w:rPr>
          <w:rFonts w:ascii="Times New Roman" w:eastAsia="方正仿宋_GBK" w:hAnsi="Times New Roman" w:cs="Times New Roman"/>
          <w:sz w:val="30"/>
          <w:szCs w:val="30"/>
        </w:rPr>
        <w:t>年版）》</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临床结局指标。</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（四）例次支架数</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每例次手术中置入支架的个数。</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例次支架数</w:t>
      </w:r>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支架数</m:t>
            </m:r>
          </m:num>
          <m:den>
            <m:r>
              <m:rPr>
                <m:sty m:val="p"/>
              </m:rPr>
              <w:rPr>
                <w:rFonts w:ascii="Cambria Math" w:eastAsia="方正仿宋_GBK" w:hAnsi="Cambria Math" w:cs="Times New Roman"/>
                <w:sz w:val="30"/>
                <w:szCs w:val="30"/>
              </w:rPr>
              <m:t>接受冠脉介入治疗患者例数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维持</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《心血管系统疾病相关专业医疗质量控制指标（</w:t>
      </w:r>
      <w:r>
        <w:rPr>
          <w:rFonts w:ascii="Times New Roman" w:eastAsia="方正仿宋_GBK" w:hAnsi="Times New Roman" w:cs="Times New Roman"/>
          <w:sz w:val="30"/>
          <w:szCs w:val="30"/>
        </w:rPr>
        <w:t>2021</w:t>
      </w:r>
      <w:r>
        <w:rPr>
          <w:rFonts w:ascii="Times New Roman" w:eastAsia="方正仿宋_GBK" w:hAnsi="Times New Roman" w:cs="Times New Roman"/>
          <w:sz w:val="30"/>
          <w:szCs w:val="30"/>
        </w:rPr>
        <w:t>年版）》</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b/>
          <w:bCs/>
          <w:sz w:val="30"/>
          <w:szCs w:val="30"/>
        </w:rPr>
        <w:t>反映</w:t>
      </w:r>
      <w:r>
        <w:rPr>
          <w:rFonts w:ascii="Times New Roman" w:eastAsia="方正仿宋_GBK" w:hAnsi="Times New Roman" w:cs="Times New Roman"/>
          <w:sz w:val="30"/>
          <w:szCs w:val="30"/>
        </w:rPr>
        <w:t>整体器械使用合理性的指标。</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（五）接受</w:t>
      </w:r>
      <w:r>
        <w:rPr>
          <w:rFonts w:ascii="Times New Roman" w:eastAsia="方正仿宋_GBK" w:hAnsi="Times New Roman" w:cs="Times New Roman"/>
          <w:b/>
          <w:bCs/>
          <w:sz w:val="30"/>
          <w:szCs w:val="30"/>
        </w:rPr>
        <w:t>PCI</w:t>
      </w:r>
      <w:r>
        <w:rPr>
          <w:rFonts w:ascii="Times New Roman" w:eastAsia="方正仿宋_GBK" w:hAnsi="Times New Roman" w:cs="Times New Roman"/>
          <w:b/>
          <w:bCs/>
          <w:sz w:val="30"/>
          <w:szCs w:val="30"/>
        </w:rPr>
        <w:t>治疗的非</w:t>
      </w:r>
      <w:r>
        <w:rPr>
          <w:rFonts w:ascii="Times New Roman" w:eastAsia="方正仿宋_GBK" w:hAnsi="Times New Roman" w:cs="Times New Roman"/>
          <w:b/>
          <w:bCs/>
          <w:sz w:val="30"/>
          <w:szCs w:val="30"/>
        </w:rPr>
        <w:t>ST</w:t>
      </w:r>
      <w:r>
        <w:rPr>
          <w:rFonts w:ascii="Times New Roman" w:eastAsia="方正仿宋_GBK" w:hAnsi="Times New Roman" w:cs="Times New Roman"/>
          <w:b/>
          <w:bCs/>
          <w:sz w:val="30"/>
          <w:szCs w:val="30"/>
        </w:rPr>
        <w:t>段抬高型急性冠脉综合征（</w:t>
      </w:r>
      <w:r>
        <w:rPr>
          <w:rFonts w:ascii="Times New Roman" w:eastAsia="方正仿宋_GBK" w:hAnsi="Times New Roman" w:cs="Times New Roman"/>
          <w:b/>
          <w:bCs/>
          <w:sz w:val="30"/>
          <w:szCs w:val="30"/>
        </w:rPr>
        <w:t>NSTE ACS</w:t>
      </w:r>
      <w:r>
        <w:rPr>
          <w:rFonts w:ascii="Times New Roman" w:eastAsia="方正仿宋_GBK" w:hAnsi="Times New Roman" w:cs="Times New Roman"/>
          <w:b/>
          <w:bCs/>
          <w:sz w:val="30"/>
          <w:szCs w:val="30"/>
        </w:rPr>
        <w:t>）患者进行危险分层的比率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接受</w:t>
      </w:r>
      <w:r>
        <w:rPr>
          <w:rFonts w:ascii="Times New Roman" w:eastAsia="方正仿宋_GBK" w:hAnsi="Times New Roman" w:cs="Times New Roman"/>
          <w:sz w:val="30"/>
          <w:szCs w:val="30"/>
        </w:rPr>
        <w:t>PCI</w:t>
      </w:r>
      <w:r>
        <w:rPr>
          <w:rFonts w:ascii="Times New Roman" w:eastAsia="方正仿宋_GBK" w:hAnsi="Times New Roman" w:cs="Times New Roman"/>
          <w:sz w:val="30"/>
          <w:szCs w:val="30"/>
        </w:rPr>
        <w:t>治疗的</w:t>
      </w:r>
      <w:r>
        <w:rPr>
          <w:rFonts w:ascii="Times New Roman" w:eastAsia="方正仿宋_GBK" w:hAnsi="Times New Roman" w:cs="Times New Roman"/>
          <w:sz w:val="30"/>
          <w:szCs w:val="30"/>
        </w:rPr>
        <w:t>NSTE ACS</w:t>
      </w:r>
      <w:r>
        <w:rPr>
          <w:rFonts w:ascii="Times New Roman" w:eastAsia="方正仿宋_GBK" w:hAnsi="Times New Roman" w:cs="Times New Roman"/>
          <w:sz w:val="30"/>
          <w:szCs w:val="30"/>
        </w:rPr>
        <w:t>患者进行危险分层的患者数，占同期接受</w:t>
      </w:r>
      <w:r>
        <w:rPr>
          <w:rFonts w:ascii="Times New Roman" w:eastAsia="方正仿宋_GBK" w:hAnsi="Times New Roman" w:cs="Times New Roman"/>
          <w:sz w:val="30"/>
          <w:szCs w:val="30"/>
        </w:rPr>
        <w:t>PCI</w:t>
      </w:r>
      <w:r>
        <w:rPr>
          <w:rFonts w:ascii="Times New Roman" w:eastAsia="方正仿宋_GBK" w:hAnsi="Times New Roman" w:cs="Times New Roman"/>
          <w:sz w:val="30"/>
          <w:szCs w:val="30"/>
        </w:rPr>
        <w:t>治疗的</w:t>
      </w:r>
      <w:r>
        <w:rPr>
          <w:rFonts w:ascii="Times New Roman" w:eastAsia="方正仿宋_GBK" w:hAnsi="Times New Roman" w:cs="Times New Roman"/>
          <w:sz w:val="30"/>
          <w:szCs w:val="30"/>
        </w:rPr>
        <w:t>NSTE ACS</w:t>
      </w:r>
      <w:r>
        <w:rPr>
          <w:rFonts w:ascii="Times New Roman" w:eastAsia="方正仿宋_GBK" w:hAnsi="Times New Roman" w:cs="Times New Roman"/>
          <w:sz w:val="30"/>
          <w:szCs w:val="30"/>
        </w:rPr>
        <w:t>患者总数的比例。</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spacing w:line="600" w:lineRule="exact"/>
        <w:ind w:firstLineChars="200" w:firstLine="568"/>
        <w:rPr>
          <w:rFonts w:ascii="Times New Roman" w:eastAsia="方正仿宋_GBK" w:hAnsi="Times New Roman" w:cs="Times New Roman"/>
          <w:sz w:val="30"/>
          <w:szCs w:val="30"/>
        </w:rPr>
      </w:pPr>
      <w:r>
        <w:rPr>
          <w:rFonts w:ascii="Times New Roman" w:eastAsia="方正仿宋_GBK" w:hAnsi="Times New Roman" w:cs="Times New Roman"/>
          <w:spacing w:val="-8"/>
          <w:sz w:val="30"/>
          <w:szCs w:val="30"/>
        </w:rPr>
        <w:t>接受</w:t>
      </w:r>
      <w:r>
        <w:rPr>
          <w:rFonts w:ascii="Times New Roman" w:eastAsia="方正仿宋_GBK" w:hAnsi="Times New Roman" w:cs="Times New Roman"/>
          <w:sz w:val="30"/>
          <w:szCs w:val="30"/>
        </w:rPr>
        <w:t>PCI</w:t>
      </w:r>
      <w:r>
        <w:rPr>
          <w:rFonts w:ascii="Times New Roman" w:eastAsia="方正仿宋_GBK" w:hAnsi="Times New Roman" w:cs="Times New Roman"/>
          <w:sz w:val="30"/>
          <w:szCs w:val="30"/>
        </w:rPr>
        <w:t>治疗的</w:t>
      </w:r>
      <w:r>
        <w:rPr>
          <w:rFonts w:ascii="Times New Roman" w:eastAsia="方正仿宋_GBK" w:hAnsi="Times New Roman" w:cs="Times New Roman"/>
          <w:spacing w:val="-8"/>
          <w:sz w:val="30"/>
          <w:szCs w:val="30"/>
        </w:rPr>
        <w:t>NSTE</w:t>
      </w:r>
      <w:r>
        <w:rPr>
          <w:rFonts w:ascii="Times New Roman" w:eastAsia="方正仿宋_GBK" w:hAnsi="Times New Roman" w:cs="Times New Roman"/>
          <w:sz w:val="30"/>
          <w:szCs w:val="30"/>
        </w:rPr>
        <w:t xml:space="preserve"> ACS</w:t>
      </w:r>
      <w:r>
        <w:rPr>
          <w:rFonts w:ascii="Times New Roman" w:eastAsia="方正仿宋_GBK" w:hAnsi="Times New Roman" w:cs="Times New Roman"/>
          <w:sz w:val="30"/>
          <w:szCs w:val="30"/>
        </w:rPr>
        <w:t>患者进行危险分层的比率</w:t>
      </w:r>
    </w:p>
    <w:p w:rsidR="00BD4D09" w:rsidRDefault="00102772">
      <w:pPr>
        <w:overflowPunct w:val="0"/>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接受</m:t>
            </m:r>
            <m:r>
              <m:rPr>
                <m:sty m:val="p"/>
              </m:rPr>
              <w:rPr>
                <w:rFonts w:ascii="Cambria Math" w:eastAsia="方正仿宋_GBK" w:hAnsi="Cambria Math" w:cs="Times New Roman"/>
                <w:sz w:val="30"/>
                <w:szCs w:val="30"/>
              </w:rPr>
              <m:t>PCI</m:t>
            </m:r>
            <m:r>
              <m:rPr>
                <m:sty m:val="p"/>
              </m:rPr>
              <w:rPr>
                <w:rFonts w:ascii="Cambria Math" w:eastAsia="方正仿宋_GBK" w:hAnsi="Cambria Math" w:cs="Times New Roman"/>
                <w:sz w:val="30"/>
                <w:szCs w:val="30"/>
              </w:rPr>
              <m:t>治疗的</m:t>
            </m:r>
            <m:r>
              <m:rPr>
                <m:sty m:val="p"/>
              </m:rPr>
              <w:rPr>
                <w:rFonts w:ascii="Cambria Math" w:eastAsia="方正仿宋_GBK" w:hAnsi="Cambria Math" w:cs="Times New Roman"/>
                <w:sz w:val="30"/>
                <w:szCs w:val="30"/>
              </w:rPr>
              <m:t>NSTE ACS</m:t>
            </m:r>
            <m:r>
              <m:rPr>
                <m:sty m:val="p"/>
              </m:rPr>
              <w:rPr>
                <w:rFonts w:ascii="Cambria Math" w:eastAsia="方正仿宋_GBK" w:hAnsi="Cambria Math" w:cs="Times New Roman"/>
                <w:sz w:val="30"/>
                <w:szCs w:val="30"/>
              </w:rPr>
              <m:t>患者进行危险分层的患者数</m:t>
            </m:r>
          </m:num>
          <m:den>
            <m:r>
              <m:rPr>
                <m:sty m:val="p"/>
              </m:rPr>
              <w:rPr>
                <w:rFonts w:ascii="Cambria Math" w:eastAsia="方正仿宋_GBK" w:hAnsi="Cambria Math" w:cs="Times New Roman"/>
                <w:sz w:val="30"/>
                <w:szCs w:val="30"/>
              </w:rPr>
              <m:t>同期接受</m:t>
            </m:r>
            <m:r>
              <m:rPr>
                <m:sty m:val="p"/>
              </m:rPr>
              <w:rPr>
                <w:rFonts w:ascii="Cambria Math" w:eastAsia="方正仿宋_GBK" w:hAnsi="Cambria Math" w:cs="Times New Roman"/>
                <w:sz w:val="30"/>
                <w:szCs w:val="30"/>
              </w:rPr>
              <m:t>PCI</m:t>
            </m:r>
            <m:r>
              <m:rPr>
                <m:sty m:val="p"/>
              </m:rPr>
              <w:rPr>
                <w:rFonts w:ascii="Cambria Math" w:eastAsia="方正仿宋_GBK" w:hAnsi="Cambria Math" w:cs="Times New Roman"/>
                <w:sz w:val="30"/>
                <w:szCs w:val="30"/>
              </w:rPr>
              <m:t>治疗的</m:t>
            </m:r>
            <m:r>
              <m:rPr>
                <m:sty m:val="p"/>
              </m:rPr>
              <w:rPr>
                <w:rFonts w:ascii="Cambria Math" w:eastAsia="方正仿宋_GBK" w:hAnsi="Cambria Math" w:cs="Times New Roman"/>
                <w:sz w:val="30"/>
                <w:szCs w:val="30"/>
              </w:rPr>
              <m:t>NSTE ACS</m:t>
            </m:r>
            <m:r>
              <m:rPr>
                <m:sty m:val="p"/>
              </m:rPr>
              <w:rPr>
                <w:rFonts w:ascii="Cambria Math" w:eastAsia="方正仿宋_GBK" w:hAnsi="Cambria Math" w:cs="Times New Roman"/>
                <w:sz w:val="30"/>
                <w:szCs w:val="30"/>
              </w:rPr>
              <m:t>患者总数</m:t>
            </m:r>
          </m:den>
        </m:f>
        <m:r>
          <m:rPr>
            <m:sty m:val="p"/>
          </m:rPr>
          <w:rPr>
            <w:rFonts w:ascii="Cambria Math" w:eastAsia="方正仿宋_GBK" w:hAnsi="Cambria Math" w:cs="Times New Roman"/>
            <w:sz w:val="30"/>
            <w:szCs w:val="30"/>
          </w:rPr>
          <m:t xml:space="preserve"> </m:t>
        </m:r>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《心血管系统疾病相关专业医疗质量控制指标（</w:t>
      </w:r>
      <w:r>
        <w:rPr>
          <w:rFonts w:ascii="Times New Roman" w:eastAsia="方正仿宋_GBK" w:hAnsi="Times New Roman" w:cs="Times New Roman"/>
          <w:sz w:val="30"/>
          <w:szCs w:val="30"/>
        </w:rPr>
        <w:t>2021</w:t>
      </w:r>
      <w:r>
        <w:rPr>
          <w:rFonts w:ascii="Times New Roman" w:eastAsia="方正仿宋_GBK" w:hAnsi="Times New Roman" w:cs="Times New Roman"/>
          <w:sz w:val="30"/>
          <w:szCs w:val="30"/>
        </w:rPr>
        <w:t>年版）》</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评价</w:t>
      </w:r>
      <w:r>
        <w:rPr>
          <w:rFonts w:ascii="Times New Roman" w:eastAsia="方正仿宋_GBK" w:hAnsi="Times New Roman" w:cs="Times New Roman"/>
          <w:sz w:val="30"/>
          <w:szCs w:val="30"/>
        </w:rPr>
        <w:t>NSTE ACS</w:t>
      </w:r>
      <w:r>
        <w:rPr>
          <w:rFonts w:ascii="Times New Roman" w:eastAsia="方正仿宋_GBK" w:hAnsi="Times New Roman" w:cs="Times New Roman"/>
          <w:sz w:val="30"/>
          <w:szCs w:val="30"/>
        </w:rPr>
        <w:t>治疗规范性。</w:t>
      </w:r>
    </w:p>
    <w:p w:rsidR="00BD4D09" w:rsidRDefault="00BD4D09">
      <w:pPr>
        <w:overflowPunct w:val="0"/>
        <w:spacing w:line="600" w:lineRule="exact"/>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二、结构性心脏病</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color w:val="000000"/>
          <w:kern w:val="0"/>
          <w:sz w:val="30"/>
          <w:szCs w:val="30"/>
        </w:rPr>
        <w:t>（一）</w:t>
      </w:r>
      <w:r>
        <w:rPr>
          <w:rFonts w:ascii="Times New Roman" w:eastAsia="方正仿宋_GBK" w:hAnsi="Times New Roman" w:cs="Times New Roman"/>
          <w:b/>
          <w:bCs/>
          <w:sz w:val="30"/>
          <w:szCs w:val="30"/>
        </w:rPr>
        <w:t>先心病介入治疗成功率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行先心病介入治疗成功的患者数占同期行先心病介</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入治疗的患者总数的比例。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568"/>
        <w:rPr>
          <w:rFonts w:ascii="Times New Roman" w:eastAsia="方正仿宋_GBK" w:hAnsi="Times New Roman" w:cs="Times New Roman"/>
          <w:spacing w:val="-8"/>
          <w:sz w:val="30"/>
          <w:szCs w:val="30"/>
        </w:rPr>
      </w:pPr>
      <w:r>
        <w:rPr>
          <w:rFonts w:ascii="Times New Roman" w:eastAsia="方正仿宋_GBK" w:hAnsi="Times New Roman" w:cs="Times New Roman"/>
          <w:spacing w:val="-8"/>
          <w:sz w:val="30"/>
          <w:szCs w:val="30"/>
        </w:rPr>
        <w:t>先心病介入治疗成功率</w:t>
      </w:r>
      <w:r>
        <w:rPr>
          <w:rFonts w:ascii="Times New Roman" w:eastAsia="方正仿宋_GBK" w:hAnsi="Times New Roman" w:cs="Times New Roman"/>
          <w:spacing w:val="-8"/>
          <w:sz w:val="30"/>
          <w:szCs w:val="30"/>
        </w:rPr>
        <w:t>=</w:t>
      </w:r>
      <m:oMath>
        <m:r>
          <m:rPr>
            <m:sty m:val="p"/>
          </m:rPr>
          <w:rPr>
            <w:rFonts w:ascii="Cambria Math" w:eastAsia="方正仿宋_GBK" w:hAnsi="Cambria Math" w:cs="Times New Roman"/>
            <w:spacing w:val="-8"/>
            <w:sz w:val="30"/>
            <w:szCs w:val="30"/>
          </w:rPr>
          <m:t xml:space="preserve"> </m:t>
        </m:r>
        <m:f>
          <m:fPr>
            <m:ctrlPr>
              <w:rPr>
                <w:rFonts w:ascii="Cambria Math" w:eastAsia="方正仿宋_GBK" w:hAnsi="Cambria Math" w:cs="Times New Roman"/>
                <w:spacing w:val="-8"/>
                <w:sz w:val="30"/>
                <w:szCs w:val="30"/>
              </w:rPr>
            </m:ctrlPr>
          </m:fPr>
          <m:num>
            <m:r>
              <m:rPr>
                <m:sty m:val="p"/>
              </m:rPr>
              <w:rPr>
                <w:rFonts w:ascii="Cambria Math" w:eastAsia="方正仿宋_GBK" w:hAnsi="Cambria Math" w:cs="Times New Roman"/>
                <w:spacing w:val="-8"/>
                <w:sz w:val="30"/>
                <w:szCs w:val="30"/>
              </w:rPr>
              <m:t>当月行先心病介入治疗成功的患者数</m:t>
            </m:r>
          </m:num>
          <m:den>
            <m:r>
              <m:rPr>
                <m:sty m:val="p"/>
              </m:rPr>
              <w:rPr>
                <w:rFonts w:ascii="Cambria Math" w:eastAsia="方正仿宋_GBK" w:hAnsi="Cambria Math" w:cs="Times New Roman"/>
                <w:spacing w:val="-8"/>
                <w:sz w:val="30"/>
                <w:szCs w:val="30"/>
              </w:rPr>
              <m:t>同期行先心病介入治疗的患者总数</m:t>
            </m:r>
          </m:den>
        </m:f>
      </m:oMath>
      <w:r>
        <w:rPr>
          <w:rFonts w:ascii="Times New Roman" w:eastAsia="方正仿宋_GBK" w:hAnsi="Times New Roman" w:cs="Times New Roman"/>
          <w:spacing w:val="-8"/>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来自国家卫生健康委发布、国家卫生健康</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委医政医管局指导、国家卫生健康委医院管理研究所汇总编制《医疗质量管理与控制指标汇编》（</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），评价手术诊疗质量情况。</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评价先心病介入治疗质量情况。</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（二）、先心病介入治疗后严重房室传导阻滞发生率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定义：当月</w:t>
      </w:r>
      <w:r>
        <w:rPr>
          <w:rFonts w:ascii="Times New Roman" w:eastAsia="方正仿宋_GBK" w:hAnsi="Times New Roman" w:cs="Times New Roman"/>
          <w:sz w:val="30"/>
          <w:szCs w:val="30"/>
        </w:rPr>
        <w:t>行</w:t>
      </w:r>
      <w:r>
        <w:rPr>
          <w:rFonts w:ascii="Times New Roman" w:eastAsia="方正仿宋_GBK" w:hAnsi="Times New Roman" w:cs="Times New Roman"/>
          <w:sz w:val="30"/>
          <w:szCs w:val="30"/>
        </w:rPr>
        <w:t xml:space="preserve">ASD/VSD </w:t>
      </w:r>
      <w:r>
        <w:rPr>
          <w:rFonts w:ascii="Times New Roman" w:eastAsia="方正仿宋_GBK" w:hAnsi="Times New Roman" w:cs="Times New Roman"/>
          <w:sz w:val="30"/>
          <w:szCs w:val="30"/>
        </w:rPr>
        <w:t>介入治疗术中或术后发生严重房室传导滞的患者数占同期行</w:t>
      </w:r>
      <w:r>
        <w:rPr>
          <w:rFonts w:ascii="Times New Roman" w:eastAsia="方正仿宋_GBK" w:hAnsi="Times New Roman" w:cs="Times New Roman"/>
          <w:sz w:val="30"/>
          <w:szCs w:val="30"/>
        </w:rPr>
        <w:t xml:space="preserve">ASD/VSD </w:t>
      </w:r>
      <w:r>
        <w:rPr>
          <w:rFonts w:ascii="Times New Roman" w:eastAsia="方正仿宋_GBK" w:hAnsi="Times New Roman" w:cs="Times New Roman"/>
          <w:sz w:val="30"/>
          <w:szCs w:val="30"/>
        </w:rPr>
        <w:t>介入治疗的患者总数的比例。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先心病介入治疗后严重房室传导阻滞发生率</w:t>
      </w:r>
    </w:p>
    <w:p w:rsidR="00BD4D09" w:rsidRDefault="00102772">
      <w:pPr>
        <w:overflowPunct w:val="0"/>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当月行</m:t>
            </m:r>
            <m:r>
              <m:rPr>
                <m:sty m:val="p"/>
              </m:rPr>
              <w:rPr>
                <w:rFonts w:ascii="Cambria Math" w:eastAsia="方正仿宋_GBK" w:hAnsi="Cambria Math" w:cs="Times New Roman"/>
                <w:sz w:val="30"/>
                <w:szCs w:val="30"/>
              </w:rPr>
              <m:t>ASD</m:t>
            </m:r>
            <m:r>
              <m:rPr>
                <m:sty m:val="p"/>
              </m:rPr>
              <w:rPr>
                <w:rFonts w:ascii="Cambria Math" w:eastAsia="方正仿宋_GBK" w:hAnsi="Cambria Math" w:cs="Times New Roman"/>
                <w:sz w:val="30"/>
                <w:szCs w:val="30"/>
              </w:rPr>
              <m:t>或</m:t>
            </m:r>
            <m:r>
              <m:rPr>
                <m:sty m:val="p"/>
              </m:rPr>
              <w:rPr>
                <w:rFonts w:ascii="Cambria Math" w:eastAsia="方正仿宋_GBK" w:hAnsi="Cambria Math" w:cs="Times New Roman"/>
                <w:sz w:val="30"/>
                <w:szCs w:val="30"/>
              </w:rPr>
              <m:t xml:space="preserve">VSD </m:t>
            </m:r>
            <m:r>
              <m:rPr>
                <m:sty m:val="p"/>
              </m:rPr>
              <w:rPr>
                <w:rFonts w:ascii="Cambria Math" w:eastAsia="方正仿宋_GBK" w:hAnsi="Cambria Math" w:cs="Times New Roman"/>
                <w:sz w:val="30"/>
                <w:szCs w:val="30"/>
              </w:rPr>
              <m:t>介入治疗术中或术后发生严重房室传导阻滞的患者数</m:t>
            </m:r>
          </m:num>
          <m:den>
            <m:r>
              <m:rPr>
                <m:sty m:val="p"/>
              </m:rPr>
              <w:rPr>
                <w:rFonts w:ascii="Cambria Math" w:eastAsia="方正仿宋_GBK" w:hAnsi="Cambria Math" w:cs="Times New Roman"/>
                <w:sz w:val="30"/>
                <w:szCs w:val="30"/>
              </w:rPr>
              <m:t>同期</m:t>
            </m:r>
            <m:r>
              <m:rPr>
                <m:sty m:val="p"/>
              </m:rPr>
              <w:rPr>
                <w:rFonts w:ascii="Cambria Math" w:eastAsia="方正仿宋_GBK" w:hAnsi="Cambria Math" w:cs="Times New Roman"/>
                <w:sz w:val="30"/>
                <w:szCs w:val="30"/>
              </w:rPr>
              <m:t>ASD</m:t>
            </m:r>
            <m:r>
              <m:rPr>
                <m:sty m:val="p"/>
              </m:rPr>
              <w:rPr>
                <w:rFonts w:ascii="Cambria Math" w:eastAsia="方正仿宋_GBK" w:hAnsi="Cambria Math" w:cs="Times New Roman"/>
                <w:sz w:val="30"/>
                <w:szCs w:val="30"/>
              </w:rPr>
              <m:t>或</m:t>
            </m:r>
            <m:r>
              <m:rPr>
                <m:sty m:val="p"/>
              </m:rPr>
              <w:rPr>
                <w:rFonts w:ascii="Cambria Math" w:eastAsia="方正仿宋_GBK" w:hAnsi="Cambria Math" w:cs="Times New Roman"/>
                <w:sz w:val="30"/>
                <w:szCs w:val="30"/>
              </w:rPr>
              <m:t xml:space="preserve">VSD </m:t>
            </m:r>
            <m:r>
              <m:rPr>
                <m:sty m:val="p"/>
              </m:rPr>
              <w:rPr>
                <w:rFonts w:ascii="Cambria Math" w:eastAsia="方正仿宋_GBK" w:hAnsi="Cambria Math" w:cs="Times New Roman"/>
                <w:sz w:val="30"/>
                <w:szCs w:val="30"/>
              </w:rPr>
              <m:t>介入治疗术患者总数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来自国家卫生健康委发布、国家卫生健康委医政医管局指导、国家卫生健康委医院管理研究所汇总编制《医疗质量管理与控制指标汇编》（</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），评价手术诊疗质量情况。</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评价先心病介入治疗质量情况。</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（三）、先心病介入治疗严重并发症发生率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行先心病介入治疗出现严重并发症的患者数占同期行先心病介入治疗的患者总数的比例。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先心病介入治疗严重并发症发生率</w:t>
      </w:r>
    </w:p>
    <w:p w:rsidR="00BD4D09" w:rsidRDefault="00102772">
      <w:pPr>
        <w:overflowPunct w:val="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月行先心病介入治疗术中或术后出现严重并发症的患者数</m:t>
            </m:r>
          </m:num>
          <m:den>
            <m:r>
              <m:rPr>
                <m:sty m:val="p"/>
              </m:rPr>
              <w:rPr>
                <w:rFonts w:ascii="Cambria Math" w:eastAsia="方正仿宋_GBK" w:hAnsi="Cambria Math" w:cs="Times New Roman"/>
                <w:sz w:val="30"/>
                <w:szCs w:val="30"/>
              </w:rPr>
              <m:t>同期行先心病介入治疗患者总数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来自国家卫生健康委发布、国家卫生健康</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委医政医管局指导、国家卫生健康委医院管理研究所汇总编制《医疗质量管理与控制指标汇编》（</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），评价手术诊疗质量情况。</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评价先心病介入治疗质量情况。</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三、心律失常介入技术医疗质量控制指标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（一）器械治疗介入质控指标（起搏器、</w:t>
      </w:r>
      <w:r>
        <w:rPr>
          <w:rFonts w:ascii="Times New Roman" w:eastAsia="方正仿宋_GBK" w:hAnsi="Times New Roman" w:cs="Times New Roman"/>
          <w:b/>
          <w:bCs/>
          <w:sz w:val="30"/>
          <w:szCs w:val="30"/>
        </w:rPr>
        <w:t>ICD</w:t>
      </w:r>
      <w:r>
        <w:rPr>
          <w:rFonts w:ascii="Times New Roman" w:eastAsia="方正仿宋_GBK" w:hAnsi="Times New Roman" w:cs="Times New Roman"/>
          <w:b/>
          <w:bCs/>
          <w:sz w:val="30"/>
          <w:szCs w:val="30"/>
        </w:rPr>
        <w:t>和</w:t>
      </w:r>
      <w:r>
        <w:rPr>
          <w:rFonts w:ascii="Times New Roman" w:eastAsia="方正仿宋_GBK" w:hAnsi="Times New Roman" w:cs="Times New Roman"/>
          <w:b/>
          <w:bCs/>
          <w:sz w:val="30"/>
          <w:szCs w:val="30"/>
        </w:rPr>
        <w:t>CRT</w:t>
      </w:r>
      <w:r>
        <w:rPr>
          <w:rFonts w:ascii="Times New Roman" w:eastAsia="方正仿宋_GBK" w:hAnsi="Times New Roman" w:cs="Times New Roman"/>
          <w:b/>
          <w:bCs/>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1.</w:t>
      </w:r>
      <w:r>
        <w:rPr>
          <w:rFonts w:ascii="Times New Roman" w:eastAsia="方正仿宋_GBK" w:hAnsi="Times New Roman" w:cs="Times New Roman"/>
          <w:b/>
          <w:bCs/>
          <w:sz w:val="30"/>
          <w:szCs w:val="30"/>
        </w:rPr>
        <w:t>起搏器患者住院期间并发症发生率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单位时间内起搏器患者住院期间发生并发症（血胸、气胸、导线穿孔、心脏压塞、导线移位、囊袋血肿、囊袋感染）占同时期起搏器患者的比例。</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起搏器患者住院期间并发症发生率</w:t>
      </w:r>
    </w:p>
    <w:p w:rsidR="00BD4D09" w:rsidRDefault="00102772">
      <w:pPr>
        <w:overflowPunct w:val="0"/>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单位时间内起搏器患者住院期间发生并发症例数</m:t>
            </m:r>
          </m:num>
          <m:den>
            <m:r>
              <m:rPr>
                <m:sty m:val="p"/>
              </m:rPr>
              <w:rPr>
                <w:rFonts w:ascii="Cambria Math" w:eastAsia="方正仿宋_GBK" w:hAnsi="Cambria Math" w:cs="Times New Roman"/>
                <w:sz w:val="30"/>
                <w:szCs w:val="30"/>
              </w:rPr>
              <m:t>同时期起搏器患者例数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江苏省年度起搏器手术质控统计数据</w:t>
      </w:r>
    </w:p>
    <w:p w:rsidR="00BD4D09" w:rsidRDefault="00102772">
      <w:pPr>
        <w:overflowPunct w:val="0"/>
        <w:spacing w:line="600" w:lineRule="exact"/>
        <w:ind w:firstLineChars="200" w:firstLine="602"/>
        <w:jc w:val="left"/>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评价该医院起搏器植入手术的水平。</w:t>
      </w:r>
    </w:p>
    <w:p w:rsidR="00BD4D09" w:rsidRDefault="00BD4D09">
      <w:pPr>
        <w:overflowPunct w:val="0"/>
        <w:spacing w:line="600" w:lineRule="exact"/>
        <w:ind w:firstLineChars="200" w:firstLine="600"/>
        <w:jc w:val="left"/>
        <w:rPr>
          <w:rFonts w:ascii="Times New Roman" w:eastAsia="方正仿宋_GBK" w:hAnsi="Times New Roman" w:cs="Times New Roman"/>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2.</w:t>
      </w:r>
      <w:r>
        <w:rPr>
          <w:rFonts w:ascii="Times New Roman" w:eastAsia="方正仿宋_GBK" w:hAnsi="Times New Roman" w:cs="Times New Roman"/>
          <w:b/>
          <w:bCs/>
          <w:sz w:val="30"/>
          <w:szCs w:val="30"/>
        </w:rPr>
        <w:t>生理性起搏使用比例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单位时间内希氏束旁起搏、左束支起搏使用患者占同时期所有起搏器（单腔和双腔）使用患者的比例。</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生理性起搏使用比例</w:t>
      </w:r>
      <w:r>
        <w:rPr>
          <w:rFonts w:ascii="Times New Roman" w:eastAsia="方正仿宋_GBK" w:hAnsi="Times New Roman" w:cs="Times New Roman"/>
          <w:sz w:val="30"/>
          <w:szCs w:val="30"/>
        </w:rPr>
        <w:t>=</w:t>
      </w:r>
      <m:oMath>
        <m:r>
          <m:rPr>
            <m:sty m:val="p"/>
          </m:rP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生理性起搏的患者数</m:t>
            </m:r>
          </m:num>
          <m:den>
            <m:r>
              <m:rPr>
                <m:sty m:val="p"/>
              </m:rPr>
              <w:rPr>
                <w:rFonts w:ascii="Cambria Math" w:eastAsia="方正仿宋_GBK" w:hAnsi="Cambria Math" w:cs="Times New Roman"/>
                <w:sz w:val="30"/>
                <w:szCs w:val="30"/>
              </w:rPr>
              <m:t>所有植入起搏器的患者数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江苏省年度生理性起搏手术质控统计数据</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评价该医院起搏器植入水平。</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3.CRT/CRTD</w:t>
      </w:r>
      <w:r>
        <w:rPr>
          <w:rFonts w:ascii="Times New Roman" w:eastAsia="方正仿宋_GBK" w:hAnsi="Times New Roman" w:cs="Times New Roman"/>
          <w:b/>
          <w:bCs/>
          <w:sz w:val="30"/>
          <w:szCs w:val="30"/>
        </w:rPr>
        <w:t>患者住院期间并发症发生率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单位时间内</w:t>
      </w:r>
      <w:r>
        <w:rPr>
          <w:rFonts w:ascii="Times New Roman" w:eastAsia="方正仿宋_GBK" w:hAnsi="Times New Roman" w:cs="Times New Roman"/>
          <w:sz w:val="30"/>
          <w:szCs w:val="30"/>
        </w:rPr>
        <w:t>CRT/CRTD</w:t>
      </w:r>
      <w:r>
        <w:rPr>
          <w:rFonts w:ascii="Times New Roman" w:eastAsia="方正仿宋_GBK" w:hAnsi="Times New Roman" w:cs="Times New Roman"/>
          <w:sz w:val="30"/>
          <w:szCs w:val="30"/>
        </w:rPr>
        <w:t>患者住院期间发生并发症（血胸、气胸、导线穿孔、心脏压塞、导线移位、囊袋血肿、囊袋感染）占同时期起搏器患者的比例。</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CRT/CRTD</w:t>
      </w:r>
      <w:r>
        <w:rPr>
          <w:rFonts w:ascii="Times New Roman" w:eastAsia="方正仿宋_GBK" w:hAnsi="Times New Roman" w:cs="Times New Roman"/>
          <w:sz w:val="30"/>
          <w:szCs w:val="30"/>
        </w:rPr>
        <w:t>患者住院期间并发症发生率</w:t>
      </w:r>
    </w:p>
    <w:p w:rsidR="00BD4D09" w:rsidRDefault="00102772">
      <w:pPr>
        <w:overflowPunct w:val="0"/>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单位时间内</m:t>
            </m:r>
            <m:r>
              <m:rPr>
                <m:sty m:val="p"/>
              </m:rPr>
              <w:rPr>
                <w:rFonts w:ascii="Cambria Math" w:eastAsia="方正仿宋_GBK" w:hAnsi="Cambria Math" w:cs="Times New Roman"/>
                <w:sz w:val="30"/>
                <w:szCs w:val="30"/>
              </w:rPr>
              <m:t>CRT/CRTD</m:t>
            </m:r>
            <m:r>
              <m:rPr>
                <m:sty m:val="p"/>
              </m:rPr>
              <w:rPr>
                <w:rFonts w:ascii="Cambria Math" w:eastAsia="方正仿宋_GBK" w:hAnsi="Cambria Math" w:cs="Times New Roman"/>
                <w:sz w:val="30"/>
                <w:szCs w:val="30"/>
              </w:rPr>
              <m:t>患者住院期间发生并发症例数</m:t>
            </m:r>
          </m:num>
          <m:den>
            <m:r>
              <m:rPr>
                <m:sty m:val="p"/>
              </m:rPr>
              <w:rPr>
                <w:rFonts w:ascii="Cambria Math" w:eastAsia="方正仿宋_GBK" w:hAnsi="Cambria Math" w:cs="Times New Roman"/>
                <w:sz w:val="30"/>
                <w:szCs w:val="30"/>
              </w:rPr>
              <m:t>同时期</m:t>
            </m:r>
            <m:r>
              <m:rPr>
                <m:sty m:val="p"/>
              </m:rPr>
              <w:rPr>
                <w:rFonts w:ascii="Cambria Math" w:eastAsia="方正仿宋_GBK" w:hAnsi="Cambria Math" w:cs="Times New Roman"/>
                <w:sz w:val="30"/>
                <w:szCs w:val="30"/>
              </w:rPr>
              <m:t>CRT/CRTD</m:t>
            </m:r>
            <m:r>
              <m:rPr>
                <m:sty m:val="p"/>
              </m:rPr>
              <w:rPr>
                <w:rFonts w:ascii="Cambria Math" w:eastAsia="方正仿宋_GBK" w:hAnsi="Cambria Math" w:cs="Times New Roman"/>
                <w:sz w:val="30"/>
                <w:szCs w:val="30"/>
              </w:rPr>
              <m:t>患者例数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江苏省年度</w:t>
      </w:r>
      <w:r>
        <w:rPr>
          <w:rFonts w:ascii="Times New Roman" w:eastAsia="方正仿宋_GBK" w:hAnsi="Times New Roman" w:cs="Times New Roman"/>
          <w:sz w:val="30"/>
          <w:szCs w:val="30"/>
        </w:rPr>
        <w:t>CRT/CRTD</w:t>
      </w:r>
      <w:r>
        <w:rPr>
          <w:rFonts w:ascii="Times New Roman" w:eastAsia="方正仿宋_GBK" w:hAnsi="Times New Roman" w:cs="Times New Roman"/>
          <w:sz w:val="30"/>
          <w:szCs w:val="30"/>
        </w:rPr>
        <w:t>手术质控统计数据</w:t>
      </w:r>
    </w:p>
    <w:p w:rsidR="00BD4D09" w:rsidRDefault="00102772">
      <w:pPr>
        <w:overflowPunct w:val="0"/>
        <w:spacing w:line="600" w:lineRule="exact"/>
        <w:ind w:firstLineChars="200" w:firstLine="602"/>
        <w:jc w:val="left"/>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评价该医院起搏器植入手术的水平。</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（二）导管消融治疗介入质控指标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1.PSVT</w:t>
      </w:r>
      <w:r>
        <w:rPr>
          <w:rFonts w:ascii="Times New Roman" w:eastAsia="方正仿宋_GBK" w:hAnsi="Times New Roman" w:cs="Times New Roman"/>
          <w:b/>
          <w:bCs/>
          <w:sz w:val="30"/>
          <w:szCs w:val="30"/>
        </w:rPr>
        <w:t>导管消融住院期间的严重并发症发生率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PSVT</w:t>
      </w:r>
      <w:r>
        <w:rPr>
          <w:rFonts w:ascii="Times New Roman" w:eastAsia="方正仿宋_GBK" w:hAnsi="Times New Roman" w:cs="Times New Roman"/>
          <w:sz w:val="30"/>
          <w:szCs w:val="30"/>
        </w:rPr>
        <w:t>导管消融术后发生严重并发症的患者占所有</w:t>
      </w:r>
      <w:r>
        <w:rPr>
          <w:rFonts w:ascii="Times New Roman" w:eastAsia="方正仿宋_GBK" w:hAnsi="Times New Roman" w:cs="Times New Roman"/>
          <w:sz w:val="30"/>
          <w:szCs w:val="30"/>
        </w:rPr>
        <w:t>PSVT</w:t>
      </w:r>
      <w:r>
        <w:rPr>
          <w:rFonts w:ascii="Times New Roman" w:eastAsia="方正仿宋_GBK" w:hAnsi="Times New Roman" w:cs="Times New Roman"/>
          <w:sz w:val="30"/>
          <w:szCs w:val="30"/>
        </w:rPr>
        <w:t>行导管消融的患者的比例，严重并发症包括血胸或气胸需外科处理（包括穿刺引流）、心脏压塞、需要输血或危及生命的其他出血事件、消融后出现</w:t>
      </w:r>
      <w:r>
        <w:rPr>
          <w:rFonts w:ascii="Times New Roman" w:eastAsia="方正仿宋_GBK" w:hAnsi="Times New Roman" w:cs="Times New Roman"/>
          <w:sz w:val="30"/>
          <w:szCs w:val="30"/>
        </w:rPr>
        <w:t>II</w:t>
      </w:r>
      <w:r>
        <w:rPr>
          <w:rFonts w:ascii="Times New Roman" w:eastAsia="方正仿宋_GBK" w:hAnsi="Times New Roman" w:cs="Times New Roman"/>
          <w:sz w:val="30"/>
          <w:szCs w:val="30"/>
        </w:rPr>
        <w:t>度或</w:t>
      </w:r>
      <w:r>
        <w:rPr>
          <w:rFonts w:ascii="Times New Roman" w:eastAsia="方正仿宋_GBK" w:hAnsi="Times New Roman" w:cs="Times New Roman"/>
          <w:sz w:val="30"/>
          <w:szCs w:val="30"/>
        </w:rPr>
        <w:t>III</w:t>
      </w:r>
      <w:r>
        <w:rPr>
          <w:rFonts w:ascii="Times New Roman" w:eastAsia="方正仿宋_GBK" w:hAnsi="Times New Roman" w:cs="Times New Roman"/>
          <w:sz w:val="30"/>
          <w:szCs w:val="30"/>
        </w:rPr>
        <w:t>度房室阻滞需植入永久起搏器。</w:t>
      </w:r>
    </w:p>
    <w:p w:rsidR="00BD4D09" w:rsidRDefault="00102772">
      <w:pPr>
        <w:overflowPunct w:val="0"/>
        <w:spacing w:line="600" w:lineRule="exact"/>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PSVT</w:t>
      </w:r>
      <w:r>
        <w:rPr>
          <w:rFonts w:ascii="Times New Roman" w:eastAsia="方正仿宋_GBK" w:hAnsi="Times New Roman" w:cs="Times New Roman"/>
          <w:sz w:val="30"/>
          <w:szCs w:val="30"/>
        </w:rPr>
        <w:t>导管消融住院期间严重并发症发生率</w:t>
      </w:r>
      <w:r>
        <w:rPr>
          <w:rFonts w:ascii="Times New Roman" w:eastAsia="方正仿宋_GBK" w:hAnsi="Times New Roman" w:cs="Times New Roman"/>
          <w:sz w:val="30"/>
          <w:szCs w:val="30"/>
        </w:rPr>
        <w:t>=</w:t>
      </w:r>
      <m:oMath>
        <m:r>
          <w:rPr>
            <w:rFonts w:ascii="Cambria Math" w:eastAsia="方正仿宋_GBK" w:hAnsi="Cambria Math" w:cs="Times New Roman"/>
            <w:sz w:val="30"/>
            <w:szCs w:val="30"/>
          </w:rPr>
          <m:t xml:space="preserve"> </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PSVT</m:t>
            </m:r>
            <m:r>
              <m:rPr>
                <m:sty m:val="p"/>
              </m:rPr>
              <w:rPr>
                <w:rFonts w:ascii="Cambria Math" w:eastAsia="方正仿宋_GBK" w:hAnsi="Cambria Math" w:cs="Times New Roman"/>
                <w:sz w:val="30"/>
                <w:szCs w:val="30"/>
              </w:rPr>
              <m:t>导管消融术后发生严重并发症的患者数</m:t>
            </m:r>
          </m:num>
          <m:den>
            <m:r>
              <m:rPr>
                <m:sty m:val="p"/>
              </m:rPr>
              <w:rPr>
                <w:rFonts w:ascii="Cambria Math" w:eastAsia="方正仿宋_GBK" w:hAnsi="Cambria Math" w:cs="Times New Roman"/>
                <w:sz w:val="30"/>
                <w:szCs w:val="30"/>
              </w:rPr>
              <m:t>所有</m:t>
            </m:r>
            <m:r>
              <m:rPr>
                <m:sty m:val="p"/>
              </m:rPr>
              <w:rPr>
                <w:rFonts w:ascii="Cambria Math" w:eastAsia="方正仿宋_GBK" w:hAnsi="Cambria Math" w:cs="Times New Roman"/>
                <w:sz w:val="30"/>
                <w:szCs w:val="30"/>
              </w:rPr>
              <m:t>PSVT</m:t>
            </m:r>
            <m:r>
              <m:rPr>
                <m:sty m:val="p"/>
              </m:rPr>
              <w:rPr>
                <w:rFonts w:ascii="Cambria Math" w:eastAsia="方正仿宋_GBK" w:hAnsi="Cambria Math" w:cs="Times New Roman"/>
                <w:sz w:val="30"/>
                <w:szCs w:val="30"/>
              </w:rPr>
              <m:t>行导管消融的患者数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江苏省年度</w:t>
      </w:r>
      <w:r>
        <w:rPr>
          <w:rFonts w:ascii="Times New Roman" w:eastAsia="方正仿宋_GBK" w:hAnsi="Times New Roman" w:cs="Times New Roman"/>
          <w:sz w:val="30"/>
          <w:szCs w:val="30"/>
        </w:rPr>
        <w:t>PSVT</w:t>
      </w:r>
      <w:r>
        <w:rPr>
          <w:rFonts w:ascii="Times New Roman" w:eastAsia="方正仿宋_GBK" w:hAnsi="Times New Roman" w:cs="Times New Roman"/>
          <w:sz w:val="30"/>
          <w:szCs w:val="30"/>
        </w:rPr>
        <w:t>手术质控统计数据</w:t>
      </w:r>
    </w:p>
    <w:p w:rsidR="00BD4D09" w:rsidRDefault="00102772">
      <w:pPr>
        <w:overflowPunct w:val="0"/>
        <w:spacing w:line="600" w:lineRule="exact"/>
        <w:ind w:firstLineChars="200" w:firstLine="602"/>
        <w:jc w:val="left"/>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评价该医院行</w:t>
      </w:r>
      <w:r>
        <w:rPr>
          <w:rFonts w:ascii="Times New Roman" w:eastAsia="方正仿宋_GBK" w:hAnsi="Times New Roman" w:cs="Times New Roman"/>
          <w:sz w:val="30"/>
          <w:szCs w:val="30"/>
        </w:rPr>
        <w:t>PSVT</w:t>
      </w:r>
      <w:r>
        <w:rPr>
          <w:rFonts w:ascii="Times New Roman" w:eastAsia="方正仿宋_GBK" w:hAnsi="Times New Roman" w:cs="Times New Roman"/>
          <w:sz w:val="30"/>
          <w:szCs w:val="30"/>
        </w:rPr>
        <w:t>导管消融的水平。</w:t>
      </w:r>
    </w:p>
    <w:p w:rsidR="00BD4D09" w:rsidRDefault="00BD4D09">
      <w:pPr>
        <w:overflowPunct w:val="0"/>
        <w:spacing w:line="600" w:lineRule="exact"/>
        <w:ind w:firstLineChars="200" w:firstLine="600"/>
        <w:jc w:val="left"/>
        <w:rPr>
          <w:rFonts w:ascii="Times New Roman" w:eastAsia="方正仿宋_GBK" w:hAnsi="Times New Roman" w:cs="Times New Roman"/>
          <w:sz w:val="30"/>
          <w:szCs w:val="30"/>
        </w:rPr>
      </w:pP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2.</w:t>
      </w:r>
      <w:r>
        <w:rPr>
          <w:rFonts w:ascii="Times New Roman" w:eastAsia="方正仿宋_GBK" w:hAnsi="Times New Roman" w:cs="Times New Roman"/>
          <w:b/>
          <w:bCs/>
          <w:sz w:val="30"/>
          <w:szCs w:val="30"/>
        </w:rPr>
        <w:t>房颤导管消融住院期间的严重并发症发生率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房颤导管消融术后发生严重并发症的患者占所有房颤行导管消融的患者的比例，严重并发症包括血胸或气胸需外科处理（包括穿刺引流）、心脏压塞、心房食管瘘、肺静脉狭窄、需要输血或危及生命的其他出血事件。</w:t>
      </w:r>
    </w:p>
    <w:p w:rsidR="00BD4D09" w:rsidRDefault="00102772">
      <w:pPr>
        <w:overflowPunct w:val="0"/>
        <w:spacing w:line="600" w:lineRule="exact"/>
        <w:ind w:firstLineChars="200" w:firstLine="602"/>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房颤导管消融住院期间严重并发症发生率</w:t>
      </w:r>
      <w:r>
        <w:rPr>
          <w:rFonts w:ascii="Times New Roman" w:eastAsia="方正仿宋_GBK" w:hAnsi="Times New Roman" w:cs="Times New Roman"/>
          <w:sz w:val="30"/>
          <w:szCs w:val="30"/>
        </w:rPr>
        <w:t xml:space="preserve"> </w:t>
      </w:r>
    </w:p>
    <w:p w:rsidR="00BD4D09" w:rsidRDefault="00102772">
      <w:pPr>
        <w:overflowPunct w:val="0"/>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房颤导管消融术后发生严重并发症的患者数</m:t>
            </m:r>
          </m:num>
          <m:den>
            <m:r>
              <m:rPr>
                <m:sty m:val="p"/>
              </m:rPr>
              <w:rPr>
                <w:rFonts w:ascii="Cambria Math" w:eastAsia="方正仿宋_GBK" w:hAnsi="Cambria Math" w:cs="Times New Roman"/>
                <w:sz w:val="30"/>
                <w:szCs w:val="30"/>
              </w:rPr>
              <m:t>所有房颤行导管消融的患者数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江苏省年度房颤消融手术质控统计数据</w:t>
      </w:r>
    </w:p>
    <w:p w:rsidR="00BD4D09" w:rsidRDefault="00102772">
      <w:pPr>
        <w:overflowPunct w:val="0"/>
        <w:spacing w:line="600" w:lineRule="exact"/>
        <w:ind w:firstLineChars="200" w:firstLine="602"/>
        <w:jc w:val="left"/>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评价该医院行房颤导管消融的水平。</w:t>
      </w:r>
    </w:p>
    <w:p w:rsidR="00BD4D09" w:rsidRDefault="00BD4D09">
      <w:pPr>
        <w:overflowPunct w:val="0"/>
        <w:spacing w:line="600" w:lineRule="exact"/>
        <w:ind w:firstLineChars="200" w:firstLine="600"/>
        <w:jc w:val="left"/>
        <w:rPr>
          <w:rFonts w:ascii="Times New Roman" w:eastAsia="方正仿宋_GBK" w:hAnsi="Times New Roman" w:cs="Times New Roman"/>
          <w:sz w:val="30"/>
          <w:szCs w:val="30"/>
        </w:rPr>
      </w:pPr>
    </w:p>
    <w:p w:rsidR="00BD4D09" w:rsidRDefault="00102772">
      <w:pPr>
        <w:overflowPunct w:val="0"/>
        <w:spacing w:line="600" w:lineRule="exact"/>
        <w:ind w:firstLineChars="200" w:firstLine="602"/>
        <w:jc w:val="left"/>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3.</w:t>
      </w:r>
      <w:r>
        <w:rPr>
          <w:rFonts w:ascii="Times New Roman" w:eastAsia="方正仿宋_GBK" w:hAnsi="Times New Roman" w:cs="Times New Roman"/>
          <w:b/>
          <w:bCs/>
          <w:sz w:val="30"/>
          <w:szCs w:val="30"/>
        </w:rPr>
        <w:t>室性心律失常导管消融住院期间的严重并发症发生率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sz w:val="30"/>
          <w:szCs w:val="30"/>
        </w:rPr>
        <w:t>室性心律失常导管消融术后发生严重并发症的患者占所有房颤行导管消融的患者的比例，严重并发症包括血胸或气胸需外科处理（包括穿刺引流）、心脏压塞、心房食管瘘、肺静脉狭窄、需要输血或危及生命的其他出血事件。</w:t>
      </w:r>
    </w:p>
    <w:p w:rsidR="00BD4D09" w:rsidRDefault="00102772">
      <w:pPr>
        <w:overflowPunct w:val="0"/>
        <w:spacing w:line="600" w:lineRule="exact"/>
        <w:ind w:firstLineChars="200" w:firstLine="602"/>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w:t>
      </w:r>
      <w:r>
        <w:rPr>
          <w:rFonts w:ascii="Times New Roman" w:eastAsia="方正仿宋_GBK" w:hAnsi="Times New Roman" w:cs="Times New Roman"/>
          <w:b/>
          <w:bCs/>
          <w:sz w:val="30"/>
          <w:szCs w:val="30"/>
        </w:rPr>
        <w:t>公式</w:t>
      </w:r>
      <w:r>
        <w:rPr>
          <w:rFonts w:ascii="Times New Roman" w:eastAsia="方正仿宋_GBK" w:hAnsi="Times New Roman" w:cs="Times New Roman"/>
          <w:b/>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室性心律失常导管消融住院期间严重并发症发生率</w:t>
      </w:r>
      <w:r>
        <w:rPr>
          <w:rFonts w:ascii="Times New Roman" w:eastAsia="方正仿宋_GBK" w:hAnsi="Times New Roman" w:cs="Times New Roman"/>
          <w:sz w:val="30"/>
          <w:szCs w:val="30"/>
        </w:rPr>
        <w:t xml:space="preserve"> </w:t>
      </w:r>
    </w:p>
    <w:p w:rsidR="00BD4D09" w:rsidRDefault="00102772">
      <w:pPr>
        <w:overflowPunct w:val="0"/>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室性心律失常导管消融术后发生严重并发症的患者数</m:t>
            </m:r>
          </m:num>
          <m:den>
            <m:r>
              <m:rPr>
                <m:sty m:val="p"/>
              </m:rPr>
              <w:rPr>
                <w:rFonts w:ascii="Cambria Math" w:eastAsia="方正仿宋_GBK" w:hAnsi="Cambria Math" w:cs="Times New Roman"/>
                <w:sz w:val="30"/>
                <w:szCs w:val="30"/>
              </w:rPr>
              <m:t>所有房颤行导管消融的患者数</m:t>
            </m:r>
          </m:den>
        </m:f>
      </m:oMath>
      <w:r>
        <w:rPr>
          <w:rFonts w:ascii="Times New Roman" w:eastAsia="方正仿宋_GBK" w:hAnsi="Times New Roman" w:cs="Times New Roman"/>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江苏省年度室性心律失常手术质控统计数据</w:t>
      </w:r>
    </w:p>
    <w:p w:rsidR="00BD4D09" w:rsidRDefault="00102772">
      <w:pPr>
        <w:overflowPunct w:val="0"/>
        <w:spacing w:line="600" w:lineRule="exact"/>
        <w:ind w:firstLineChars="200" w:firstLine="602"/>
        <w:jc w:val="left"/>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评价该医院行室性心律失常导管消融的水平。</w:t>
      </w:r>
    </w:p>
    <w:p w:rsidR="00BD4D09" w:rsidRDefault="00BD4D09">
      <w:pPr>
        <w:overflowPunct w:val="0"/>
        <w:spacing w:line="600" w:lineRule="exact"/>
        <w:ind w:firstLineChars="200" w:firstLine="420"/>
        <w:rPr>
          <w:rFonts w:ascii="Times New Roman" w:eastAsia="方正仿宋_GBK" w:hAnsi="Times New Roman" w:cs="Times New Roman"/>
          <w:szCs w:val="22"/>
        </w:rPr>
      </w:pPr>
    </w:p>
    <w:p w:rsidR="00BD4D09" w:rsidRDefault="00BD4D09">
      <w:pPr>
        <w:overflowPunct w:val="0"/>
        <w:spacing w:line="600" w:lineRule="exact"/>
        <w:jc w:val="center"/>
        <w:rPr>
          <w:rFonts w:ascii="Times New Roman" w:eastAsia="方正仿宋_GBK" w:hAnsi="Times New Roman" w:cs="Times New Roman"/>
          <w:sz w:val="44"/>
          <w:szCs w:val="44"/>
        </w:rPr>
        <w:sectPr w:rsidR="00BD4D09">
          <w:pgSz w:w="11906" w:h="16838"/>
          <w:pgMar w:top="1440" w:right="1800" w:bottom="1440" w:left="1800" w:header="851" w:footer="992" w:gutter="0"/>
          <w:pgNumType w:fmt="numberInDash"/>
          <w:cols w:space="425"/>
          <w:docGrid w:type="lines" w:linePitch="312"/>
        </w:sect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06</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自体造血干细胞移植技术管理规范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102772">
      <w:pPr>
        <w:overflowPunct w:val="0"/>
        <w:spacing w:line="60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sz w:val="30"/>
          <w:szCs w:val="30"/>
        </w:rPr>
        <w:t>为规范自体造血干细胞移植</w:t>
      </w:r>
      <w:r>
        <w:rPr>
          <w:rFonts w:ascii="Times New Roman" w:eastAsia="方正仿宋_GBK" w:hAnsi="Times New Roman" w:cs="Times New Roman" w:hint="eastAsia"/>
          <w:color w:val="000000"/>
          <w:sz w:val="30"/>
          <w:szCs w:val="30"/>
        </w:rPr>
        <w:t>技</w:t>
      </w:r>
      <w:r>
        <w:rPr>
          <w:rFonts w:ascii="Times New Roman" w:eastAsia="方正仿宋_GBK" w:hAnsi="Times New Roman" w:cs="Times New Roman"/>
          <w:color w:val="000000"/>
          <w:sz w:val="30"/>
          <w:szCs w:val="30"/>
        </w:rPr>
        <w:t>术的临床应用，确保医疗质量和医疗安全，制定本规范。本规范是医疗机构及其</w:t>
      </w:r>
      <w:r>
        <w:rPr>
          <w:rFonts w:ascii="Times New Roman" w:eastAsia="方正仿宋_GBK" w:hAnsi="Times New Roman" w:cs="Times New Roman" w:hint="eastAsia"/>
          <w:color w:val="000000"/>
          <w:sz w:val="30"/>
          <w:szCs w:val="30"/>
        </w:rPr>
        <w:t>医务人员</w:t>
      </w:r>
      <w:r>
        <w:rPr>
          <w:rFonts w:ascii="Times New Roman" w:eastAsia="方正仿宋_GBK" w:hAnsi="Times New Roman" w:cs="Times New Roman"/>
          <w:color w:val="000000"/>
          <w:sz w:val="30"/>
          <w:szCs w:val="30"/>
        </w:rPr>
        <w:t>开展此项技术的最低要求。</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本规范所指的自体造血干细胞移植</w:t>
      </w:r>
      <w:r>
        <w:rPr>
          <w:rFonts w:ascii="Times New Roman" w:eastAsia="方正仿宋_GBK" w:hAnsi="Times New Roman" w:cs="Times New Roman" w:hint="eastAsia"/>
          <w:color w:val="000000"/>
          <w:sz w:val="30"/>
          <w:szCs w:val="30"/>
        </w:rPr>
        <w:t>技术</w:t>
      </w:r>
      <w:r>
        <w:rPr>
          <w:rFonts w:ascii="Times New Roman" w:eastAsia="方正仿宋_GBK" w:hAnsi="Times New Roman" w:cs="Times New Roman"/>
          <w:color w:val="000000"/>
          <w:sz w:val="30"/>
          <w:szCs w:val="30"/>
        </w:rPr>
        <w:t>是</w:t>
      </w:r>
      <w:r>
        <w:rPr>
          <w:rFonts w:ascii="Times New Roman" w:eastAsia="方正仿宋_GBK" w:hAnsi="Times New Roman" w:cs="Times New Roman" w:hint="eastAsia"/>
          <w:color w:val="000000"/>
          <w:sz w:val="30"/>
          <w:szCs w:val="30"/>
        </w:rPr>
        <w:t>指</w:t>
      </w:r>
      <w:r>
        <w:rPr>
          <w:rFonts w:ascii="Times New Roman" w:eastAsia="方正仿宋_GBK" w:hAnsi="Times New Roman" w:cs="Times New Roman"/>
          <w:color w:val="000000"/>
          <w:sz w:val="30"/>
          <w:szCs w:val="30"/>
        </w:rPr>
        <w:t>经大剂量放化疗或其他免疫抑制剂预处理，清除受体体内的肿瘤细胞和异常克隆细胞，然后把自体造血干细胞回输给受体，使受体重建正常造血和免疫功能，从而达到治疗目的的一种治疗手段。</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150" w:firstLine="450"/>
        <w:rPr>
          <w:rFonts w:ascii="Times New Roman" w:eastAsia="方正仿宋_GBK" w:hAnsi="Times New Roman" w:cs="Times New Roman"/>
          <w:sz w:val="30"/>
          <w:szCs w:val="30"/>
        </w:rPr>
      </w:pPr>
      <w:r>
        <w:rPr>
          <w:rFonts w:ascii="Times New Roman" w:eastAsia="方正仿宋_GBK" w:hAnsi="Times New Roman" w:cs="Times New Roman"/>
          <w:color w:val="000000"/>
          <w:sz w:val="30"/>
          <w:szCs w:val="30"/>
        </w:rPr>
        <w:t>（一）医疗机构开展自体造血干细胞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应当与</w:t>
      </w:r>
      <w:r>
        <w:rPr>
          <w:rFonts w:ascii="Times New Roman" w:eastAsia="方正仿宋_GBK" w:hAnsi="Times New Roman" w:cs="Times New Roman"/>
          <w:sz w:val="30"/>
          <w:szCs w:val="30"/>
        </w:rPr>
        <w:t>与其功能、任务和技术能力相适应。</w:t>
      </w:r>
    </w:p>
    <w:p w:rsidR="00BD4D09" w:rsidRDefault="00102772">
      <w:pPr>
        <w:overflowPunct w:val="0"/>
        <w:spacing w:line="600" w:lineRule="exact"/>
        <w:ind w:firstLineChars="150" w:firstLine="45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（二）二级甲等以上综合医院或血液专科医院，有卫生</w:t>
      </w:r>
      <w:r>
        <w:rPr>
          <w:rFonts w:ascii="Times New Roman" w:eastAsia="方正仿宋_GBK" w:hAnsi="Times New Roman" w:cs="Times New Roman" w:hint="eastAsia"/>
          <w:color w:val="000000"/>
          <w:sz w:val="30"/>
          <w:szCs w:val="30"/>
        </w:rPr>
        <w:t>健康</w:t>
      </w:r>
      <w:r>
        <w:rPr>
          <w:rFonts w:ascii="Times New Roman" w:eastAsia="方正仿宋_GBK" w:hAnsi="Times New Roman" w:cs="Times New Roman"/>
          <w:color w:val="000000"/>
          <w:sz w:val="30"/>
          <w:szCs w:val="30"/>
        </w:rPr>
        <w:t>行政部门核准登记的血液内科诊疗科目，有与自体造血干细胞移植技术相关的辅助科室与设备。</w:t>
      </w:r>
    </w:p>
    <w:p w:rsidR="00BD4D09" w:rsidRDefault="00102772">
      <w:pPr>
        <w:overflowPunct w:val="0"/>
        <w:spacing w:line="600" w:lineRule="exact"/>
        <w:ind w:firstLineChars="150" w:firstLine="45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（三）血液内科具备</w:t>
      </w:r>
      <w:r>
        <w:rPr>
          <w:rFonts w:ascii="Times New Roman" w:eastAsia="方正仿宋_GBK" w:hAnsi="Times New Roman" w:cs="Times New Roman"/>
          <w:color w:val="000000"/>
          <w:sz w:val="30"/>
          <w:szCs w:val="30"/>
        </w:rPr>
        <w:t>4</w:t>
      </w:r>
      <w:r>
        <w:rPr>
          <w:rFonts w:ascii="Times New Roman" w:eastAsia="方正仿宋_GBK" w:hAnsi="Times New Roman" w:cs="Times New Roman"/>
          <w:color w:val="000000"/>
          <w:sz w:val="30"/>
          <w:szCs w:val="30"/>
        </w:rPr>
        <w:t>张床位以上的百级层流病房，配备病人呼叫系统、心电监护仪、电动吸引器、供氧设施。</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150" w:firstLine="45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（四）其他相关科室</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150" w:firstLine="45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 xml:space="preserve"> 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具备专用的干细胞采集室：有</w:t>
      </w:r>
      <w:r>
        <w:rPr>
          <w:rFonts w:ascii="Times New Roman" w:eastAsia="方正仿宋_GBK" w:hAnsi="Times New Roman" w:cs="Times New Roman"/>
          <w:color w:val="000000"/>
          <w:sz w:val="30"/>
          <w:szCs w:val="30"/>
        </w:rPr>
        <w:t>20m ²</w:t>
      </w:r>
      <w:r>
        <w:rPr>
          <w:rFonts w:ascii="Times New Roman" w:eastAsia="方正仿宋_GBK" w:hAnsi="Times New Roman" w:cs="Times New Roman"/>
          <w:color w:val="000000"/>
          <w:sz w:val="30"/>
          <w:szCs w:val="30"/>
        </w:rPr>
        <w:t>以上的造血干细胞采集工作区；有相应的造血干细胞采集设备，采集床</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椅；具有应急处理区，有相应的抢救设备，能够进行急症处理。</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2</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具备干细胞采集、检测、保存的临床实验室或者有固定协作关系的临床实验室；有流式细胞仪检测</w:t>
      </w:r>
      <w:r>
        <w:rPr>
          <w:rFonts w:ascii="Times New Roman" w:eastAsia="方正仿宋_GBK" w:hAnsi="Times New Roman" w:cs="Times New Roman"/>
          <w:color w:val="000000"/>
          <w:sz w:val="30"/>
          <w:szCs w:val="30"/>
        </w:rPr>
        <w:t>CD34</w:t>
      </w:r>
      <w:r>
        <w:rPr>
          <w:rFonts w:ascii="Times New Roman" w:eastAsia="方正仿宋_GBK" w:hAnsi="Times New Roman" w:cs="Times New Roman"/>
          <w:color w:val="000000"/>
          <w:sz w:val="30"/>
          <w:szCs w:val="30"/>
        </w:rPr>
        <w:t>＋；能够进行造血干</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祖细胞检测、培养、采集、分离、程控冷冻、保存，能够进行有核细胞计数；有质量控制和质量评价措施。</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3</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有微生物检测及相关诊断检验、血液学和病理学常规检测、细胞遗传学分析条件和能力，或者与具备上述条件和能力的实验室有固定协作关系。</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4</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需要全身放射治疗（</w:t>
      </w:r>
      <w:r>
        <w:rPr>
          <w:rFonts w:ascii="Times New Roman" w:eastAsia="方正仿宋_GBK" w:hAnsi="Times New Roman" w:cs="Times New Roman"/>
          <w:color w:val="000000"/>
          <w:sz w:val="30"/>
          <w:szCs w:val="30"/>
        </w:rPr>
        <w:t>TBI</w:t>
      </w:r>
      <w:r>
        <w:rPr>
          <w:rFonts w:ascii="Times New Roman" w:eastAsia="方正仿宋_GBK" w:hAnsi="Times New Roman" w:cs="Times New Roman"/>
          <w:color w:val="000000"/>
          <w:sz w:val="30"/>
          <w:szCs w:val="30"/>
        </w:rPr>
        <w:t>）做预处理时，有放射治疗科或者有固定协作关系的放射治疗科，能够实施分次或者单次全身放射治疗，能够实施放射剂量测量。</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150" w:firstLine="45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（五）有</w:t>
      </w:r>
      <w:r>
        <w:rPr>
          <w:rFonts w:ascii="Times New Roman" w:eastAsia="方正仿宋_GBK" w:hAnsi="Times New Roman" w:cs="Times New Roman"/>
          <w:color w:val="000000"/>
          <w:sz w:val="30"/>
          <w:szCs w:val="30"/>
        </w:rPr>
        <w:t>4</w:t>
      </w:r>
      <w:r>
        <w:rPr>
          <w:rFonts w:ascii="Times New Roman" w:eastAsia="方正仿宋_GBK" w:hAnsi="Times New Roman" w:cs="Times New Roman"/>
          <w:color w:val="000000"/>
          <w:sz w:val="30"/>
          <w:szCs w:val="30"/>
        </w:rPr>
        <w:t>名以上符合造血干细胞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人员要求的</w:t>
      </w:r>
      <w:r>
        <w:rPr>
          <w:rFonts w:ascii="Times New Roman" w:eastAsia="方正仿宋_GBK" w:hAnsi="Times New Roman" w:cs="Times New Roman" w:hint="eastAsia"/>
          <w:color w:val="000000"/>
          <w:sz w:val="30"/>
          <w:szCs w:val="30"/>
        </w:rPr>
        <w:t>本机构</w:t>
      </w:r>
      <w:r>
        <w:rPr>
          <w:rFonts w:ascii="Times New Roman" w:eastAsia="方正仿宋_GBK" w:hAnsi="Times New Roman" w:cs="Times New Roman"/>
          <w:color w:val="000000"/>
          <w:sz w:val="30"/>
          <w:szCs w:val="30"/>
        </w:rPr>
        <w:t>执业医师，有经过造血干细胞移植培训的护理和其他专业技术人员。</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150" w:firstLine="45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（一）</w:t>
      </w:r>
      <w:r>
        <w:rPr>
          <w:rFonts w:ascii="Times New Roman" w:eastAsia="方正仿宋_GBK" w:hAnsi="Times New Roman" w:cs="Times New Roman" w:hint="eastAsia"/>
          <w:color w:val="000000"/>
          <w:sz w:val="30"/>
          <w:szCs w:val="30"/>
        </w:rPr>
        <w:t>开展</w:t>
      </w:r>
      <w:r>
        <w:rPr>
          <w:rFonts w:ascii="Times New Roman" w:eastAsia="方正仿宋_GBK" w:hAnsi="Times New Roman" w:cs="Times New Roman"/>
          <w:color w:val="000000"/>
          <w:sz w:val="30"/>
          <w:szCs w:val="30"/>
        </w:rPr>
        <w:t>自体造血干细胞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hint="eastAsia"/>
          <w:color w:val="000000"/>
          <w:sz w:val="30"/>
          <w:szCs w:val="30"/>
        </w:rPr>
        <w:t>的</w:t>
      </w:r>
      <w:r>
        <w:rPr>
          <w:rFonts w:ascii="Times New Roman" w:eastAsia="方正仿宋_GBK" w:hAnsi="Times New Roman" w:cs="Times New Roman"/>
          <w:color w:val="000000"/>
          <w:sz w:val="30"/>
          <w:szCs w:val="30"/>
        </w:rPr>
        <w:t>医师</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取得《医师执业证书》，执业范围为内科。</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2</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经过省级以</w:t>
      </w:r>
      <w:r>
        <w:rPr>
          <w:rFonts w:ascii="Times New Roman" w:eastAsia="方正仿宋_GBK" w:hAnsi="Times New Roman" w:cs="Times New Roman"/>
          <w:color w:val="000000"/>
          <w:sz w:val="30"/>
          <w:szCs w:val="30"/>
        </w:rPr>
        <w:t>上</w:t>
      </w:r>
      <w:r>
        <w:rPr>
          <w:rFonts w:ascii="Times New Roman" w:eastAsia="方正仿宋_GBK" w:hAnsi="Times New Roman" w:cs="Times New Roman" w:hint="eastAsia"/>
          <w:color w:val="000000"/>
          <w:sz w:val="30"/>
          <w:szCs w:val="30"/>
        </w:rPr>
        <w:t>卫生健康行政部门</w:t>
      </w:r>
      <w:r>
        <w:rPr>
          <w:rFonts w:ascii="Times New Roman" w:eastAsia="方正仿宋_GBK" w:hAnsi="Times New Roman" w:cs="Times New Roman" w:hint="eastAsia"/>
          <w:color w:val="000000"/>
          <w:sz w:val="30"/>
          <w:szCs w:val="30"/>
        </w:rPr>
        <w:t>备案</w:t>
      </w:r>
      <w:r>
        <w:rPr>
          <w:rFonts w:ascii="Times New Roman" w:eastAsia="方正仿宋_GBK" w:hAnsi="Times New Roman" w:cs="Times New Roman"/>
          <w:color w:val="000000"/>
          <w:sz w:val="30"/>
          <w:szCs w:val="30"/>
        </w:rPr>
        <w:t>的造血干细胞移植技术培训基地系统培训并考核合格。</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3</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负责造血干细胞移植工作的医师应当有</w:t>
      </w:r>
      <w:r>
        <w:rPr>
          <w:rFonts w:ascii="Times New Roman" w:eastAsia="方正仿宋_GBK" w:hAnsi="Times New Roman" w:cs="Times New Roman"/>
          <w:color w:val="000000"/>
          <w:sz w:val="30"/>
          <w:szCs w:val="30"/>
        </w:rPr>
        <w:t>10</w:t>
      </w:r>
      <w:r>
        <w:rPr>
          <w:rFonts w:ascii="Times New Roman" w:eastAsia="方正仿宋_GBK" w:hAnsi="Times New Roman" w:cs="Times New Roman"/>
          <w:color w:val="000000"/>
          <w:sz w:val="30"/>
          <w:szCs w:val="30"/>
        </w:rPr>
        <w:t>年以上血液内科工作经验，具有二级甲等以上综合医院或以上血液专科医院副主任医师及以上专业技术职务任职资格，并有造血干细胞移植合并症的诊断和处理能力。参与造血干细胞移植工作的医师应当有</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年以上血液内科工作经验，具有二级甲等以上综合医院或以上血液专科医院主治医师及以上专业技术职务任职资格。</w:t>
      </w:r>
    </w:p>
    <w:p w:rsidR="00BD4D09" w:rsidRDefault="00102772">
      <w:pPr>
        <w:overflowPunct w:val="0"/>
        <w:spacing w:line="600" w:lineRule="exact"/>
        <w:ind w:firstLineChars="150" w:firstLine="45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（二）护士</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取得《护士执业证书》。</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2</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经过省级以上</w:t>
      </w:r>
      <w:r>
        <w:rPr>
          <w:rFonts w:ascii="Times New Roman" w:eastAsia="方正仿宋_GBK" w:hAnsi="Times New Roman" w:cs="Times New Roman" w:hint="eastAsia"/>
          <w:color w:val="000000"/>
          <w:sz w:val="30"/>
          <w:szCs w:val="30"/>
        </w:rPr>
        <w:t>卫生健康行政部门</w:t>
      </w:r>
      <w:r>
        <w:rPr>
          <w:rFonts w:ascii="Times New Roman" w:eastAsia="方正仿宋_GBK" w:hAnsi="Times New Roman" w:cs="Times New Roman" w:hint="eastAsia"/>
          <w:color w:val="000000"/>
          <w:sz w:val="30"/>
          <w:szCs w:val="30"/>
        </w:rPr>
        <w:t>备案</w:t>
      </w:r>
      <w:r>
        <w:rPr>
          <w:rFonts w:ascii="Times New Roman" w:eastAsia="方正仿宋_GBK" w:hAnsi="Times New Roman" w:cs="Times New Roman"/>
          <w:color w:val="000000"/>
          <w:sz w:val="30"/>
          <w:szCs w:val="30"/>
        </w:rPr>
        <w:t>的造血干细胞移植技术培训基地系统培训并考核合格。</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3</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造血干细胞移植护理工作负责人还应当有</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年以上血液内科护理经验。</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（三）其他相关专业技术人员</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sz w:val="30"/>
          <w:szCs w:val="30"/>
        </w:rPr>
        <w:t>经过</w:t>
      </w:r>
      <w:r>
        <w:rPr>
          <w:rFonts w:ascii="Times New Roman" w:eastAsia="方正仿宋_GBK" w:hAnsi="Times New Roman" w:cs="Times New Roman"/>
          <w:color w:val="000000"/>
          <w:sz w:val="30"/>
          <w:szCs w:val="30"/>
        </w:rPr>
        <w:t>自体造血干细胞移植</w:t>
      </w:r>
      <w:r>
        <w:rPr>
          <w:rFonts w:ascii="Times New Roman" w:eastAsia="方正仿宋_GBK" w:hAnsi="Times New Roman" w:cs="Times New Roman" w:hint="eastAsia"/>
          <w:color w:val="000000"/>
          <w:sz w:val="30"/>
          <w:szCs w:val="30"/>
        </w:rPr>
        <w:t>技</w:t>
      </w:r>
      <w:r>
        <w:rPr>
          <w:rFonts w:ascii="Times New Roman" w:eastAsia="方正仿宋_GBK" w:hAnsi="Times New Roman" w:cs="Times New Roman"/>
          <w:color w:val="000000"/>
          <w:sz w:val="30"/>
          <w:szCs w:val="30"/>
        </w:rPr>
        <w:t>术</w:t>
      </w:r>
      <w:r>
        <w:rPr>
          <w:rFonts w:ascii="Times New Roman" w:eastAsia="方正仿宋_GBK" w:hAnsi="Times New Roman" w:cs="Times New Roman"/>
          <w:sz w:val="30"/>
          <w:szCs w:val="30"/>
        </w:rPr>
        <w:t>相关专业系统培训</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满足开展</w:t>
      </w:r>
      <w:r>
        <w:rPr>
          <w:rFonts w:ascii="Times New Roman" w:eastAsia="方正仿宋_GBK" w:hAnsi="Times New Roman" w:cs="Times New Roman"/>
          <w:color w:val="000000"/>
          <w:sz w:val="30"/>
          <w:szCs w:val="30"/>
        </w:rPr>
        <w:t>自体造血干细胞移植</w:t>
      </w:r>
      <w:r>
        <w:rPr>
          <w:rFonts w:ascii="Times New Roman" w:eastAsia="方正仿宋_GBK" w:hAnsi="Times New Roman" w:cs="Times New Roman" w:hint="eastAsia"/>
          <w:color w:val="000000"/>
          <w:sz w:val="30"/>
          <w:szCs w:val="30"/>
        </w:rPr>
        <w:t>技</w:t>
      </w:r>
      <w:r>
        <w:rPr>
          <w:rFonts w:ascii="Times New Roman" w:eastAsia="方正仿宋_GBK" w:hAnsi="Times New Roman" w:cs="Times New Roman"/>
          <w:color w:val="000000"/>
          <w:sz w:val="30"/>
          <w:szCs w:val="30"/>
        </w:rPr>
        <w:t>术</w:t>
      </w:r>
      <w:r>
        <w:rPr>
          <w:rFonts w:ascii="Times New Roman" w:eastAsia="方正仿宋_GBK" w:hAnsi="Times New Roman" w:cs="Times New Roman"/>
          <w:sz w:val="30"/>
          <w:szCs w:val="30"/>
        </w:rPr>
        <w:t>临床应用所需的相关条件。</w:t>
      </w:r>
      <w:r>
        <w:rPr>
          <w:rFonts w:ascii="Times New Roman" w:eastAsia="方正仿宋_GBK" w:hAnsi="Times New Roman" w:cs="Times New Roman"/>
          <w:color w:val="000000"/>
          <w:sz w:val="30"/>
          <w:szCs w:val="30"/>
        </w:rPr>
        <w:t>采集人员能够胜任造血干细胞采集相关工作，能熟练掌握血细胞分离机的操作、相关仪器设备使用和电脑操作。</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 xml:space="preserve">三、技术管理基本要求　　</w:t>
      </w:r>
      <w:r>
        <w:rPr>
          <w:rFonts w:ascii="Times New Roman" w:eastAsia="方正黑体_GBK" w:hAnsi="Times New Roman" w:cs="Times New Roman"/>
          <w:sz w:val="30"/>
          <w:szCs w:val="30"/>
        </w:rPr>
        <w:t xml:space="preserve"> </w:t>
      </w:r>
    </w:p>
    <w:p w:rsidR="00BD4D09" w:rsidRDefault="00102772">
      <w:pPr>
        <w:overflowPunct w:val="0"/>
        <w:spacing w:line="600" w:lineRule="exact"/>
        <w:ind w:firstLineChars="150" w:firstLine="45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（一）严格遵守相关技术操作规范和诊疗指南，根据患者病情、可选择的治疗方案等因素综合判断，因病施治，合理治疗，科学、严格掌握自体造血干细</w:t>
      </w:r>
      <w:r>
        <w:rPr>
          <w:rFonts w:ascii="Times New Roman" w:eastAsia="方正仿宋_GBK" w:hAnsi="Times New Roman" w:cs="Times New Roman"/>
          <w:color w:val="000000"/>
          <w:sz w:val="30"/>
          <w:szCs w:val="30"/>
        </w:rPr>
        <w:t>胞移植手术适应证和禁忌证。采集过程应当在符合造血干细胞采集技术人员要求的执业医师指导下完成，规范干细胞采集部位、方式与数量。</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二）实施自体造血干细胞移植手术由具有血液内科自体造血干细胞移植手术临床应用能力的、具有副主任医师以上专业技术职务任职资格的本院在职医师决定，术者由具有自体造血干细胞移植技术临床应用能力的医师担任。术前确定干细胞采集、预处理以及并发症预防的措施，术后制订合理的治疗与管理方案。</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（三）实施造血干细胞移植前，应当向患者或其法定监护人、代理人告知手术目的、手术风险、术后注意事项、可能发生的并发症及预防措施等，并签署知情同意书。</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（四）加强自体造血干细胞移植技术质量管理，建立健全患者移植前后的诊疗规范与随访制度，按规定进行随访与记录。</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（五）医疗机构和医师应当按照规定接受省级或其委托的市级</w:t>
      </w:r>
      <w:r>
        <w:rPr>
          <w:rFonts w:ascii="Times New Roman" w:eastAsia="方正仿宋_GBK" w:hAnsi="Times New Roman" w:cs="Times New Roman" w:hint="eastAsia"/>
          <w:color w:val="000000"/>
          <w:sz w:val="30"/>
          <w:szCs w:val="30"/>
        </w:rPr>
        <w:t>卫生健康行政部门</w:t>
      </w:r>
      <w:r>
        <w:rPr>
          <w:rFonts w:ascii="Times New Roman" w:eastAsia="方正仿宋_GBK" w:hAnsi="Times New Roman" w:cs="Times New Roman"/>
          <w:color w:val="000000"/>
          <w:sz w:val="30"/>
          <w:szCs w:val="30"/>
        </w:rPr>
        <w:t>对开展该项技术情况进行的技术检查，包括病例选择、手术成功率、严重并发症、死亡病例、医疗安全、术后病人管理、随访情况和病历质量等。</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（六）医疗机构每年完成自体造血干细胞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至少</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例，</w:t>
      </w:r>
      <w:r>
        <w:rPr>
          <w:rFonts w:ascii="Times New Roman" w:eastAsia="方正仿宋_GBK" w:hAnsi="Times New Roman" w:cs="Times New Roman"/>
          <w:color w:val="000000"/>
          <w:sz w:val="30"/>
          <w:szCs w:val="30"/>
        </w:rPr>
        <w:t>移植相关死亡率低于</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（七）医师实施自体造血干细胞移植手术，必须亲自诊查患者，并按规定及时填写、签署医学文书，不得隐匿、伪造、销毁医学文书及有关资料。</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（八）医师不得出具与自己执业范围无关或与执业类别不相符的医学证明文件。</w:t>
      </w:r>
      <w:bookmarkStart w:id="10" w:name="5"/>
      <w:bookmarkEnd w:id="10"/>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（九）其他管理要求：</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建立使用药品与诊疗器材登记制度，保证药品与器材来源可追溯。</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2</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不得重复使用一次性诊疗器材。</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3</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 xml:space="preserve">严格执行国家物价、财务政策，按规定收费。　</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（一）拟开展</w:t>
      </w:r>
      <w:r>
        <w:rPr>
          <w:rFonts w:ascii="Times New Roman" w:eastAsia="方正仿宋_GBK" w:hAnsi="Times New Roman" w:cs="Times New Roman"/>
          <w:color w:val="000000"/>
          <w:sz w:val="30"/>
          <w:szCs w:val="30"/>
        </w:rPr>
        <w:t>自体造血干细胞移植</w:t>
      </w:r>
      <w:r>
        <w:rPr>
          <w:rFonts w:ascii="Times New Roman" w:eastAsia="方正仿宋_GBK" w:hAnsi="Times New Roman" w:cs="Times New Roman"/>
          <w:sz w:val="30"/>
          <w:szCs w:val="30"/>
        </w:rPr>
        <w:t>技术的医师培训要求。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应当具有《医师执业证书》，具有主治医师及以上专业技术职务任职资格。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应当接受至少</w:t>
      </w:r>
      <w:r>
        <w:rPr>
          <w:rFonts w:ascii="Times New Roman" w:eastAsia="方正仿宋_GBK" w:hAnsi="Times New Roman" w:cs="Times New Roman" w:hint="eastAsia"/>
          <w:sz w:val="30"/>
          <w:szCs w:val="30"/>
        </w:rPr>
        <w:t>6</w:t>
      </w:r>
      <w:r>
        <w:rPr>
          <w:rFonts w:ascii="Times New Roman" w:eastAsia="方正仿宋_GBK" w:hAnsi="Times New Roman" w:cs="Times New Roman"/>
          <w:sz w:val="30"/>
          <w:szCs w:val="30"/>
        </w:rPr>
        <w:t>个月的系统培训</w:t>
      </w:r>
      <w:r>
        <w:rPr>
          <w:rFonts w:ascii="Times New Roman" w:eastAsia="方正仿宋_GBK" w:hAnsi="Times New Roman" w:cs="Times New Roman" w:hint="eastAsia"/>
          <w:sz w:val="30"/>
          <w:szCs w:val="30"/>
        </w:rPr>
        <w:t>，</w:t>
      </w:r>
      <w:r>
        <w:rPr>
          <w:rFonts w:ascii="Times New Roman" w:eastAsia="方正仿宋_GBK" w:hAnsi="Times New Roman" w:cs="Times New Roman"/>
          <w:color w:val="000000"/>
          <w:sz w:val="30"/>
          <w:szCs w:val="30"/>
        </w:rPr>
        <w:t>参与完成不少于</w:t>
      </w:r>
      <w:r>
        <w:rPr>
          <w:rFonts w:ascii="Times New Roman" w:eastAsia="方正仿宋_GBK" w:hAnsi="Times New Roman" w:cs="Times New Roman"/>
          <w:color w:val="000000"/>
          <w:sz w:val="30"/>
          <w:szCs w:val="30"/>
        </w:rPr>
        <w:t>10</w:t>
      </w:r>
      <w:r>
        <w:rPr>
          <w:rFonts w:ascii="Times New Roman" w:eastAsia="方正仿宋_GBK" w:hAnsi="Times New Roman" w:cs="Times New Roman"/>
          <w:color w:val="000000"/>
          <w:sz w:val="30"/>
          <w:szCs w:val="30"/>
        </w:rPr>
        <w:t>例移植手术，并经考核合格。在上级医师指导下，应参与对患者全过程的管理，包括术前评价、诊断性检查结果解释、与其他学科共同会诊、自体造血干细胞移植手术操作与操作过程记录、预处理前后处理、并发症治疗以及手术后随访等。</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3.</w:t>
      </w:r>
      <w:r>
        <w:rPr>
          <w:rFonts w:ascii="Times New Roman" w:eastAsia="方正仿宋_GBK" w:hAnsi="Times New Roman" w:cs="Times New Roman"/>
          <w:color w:val="000000"/>
          <w:sz w:val="30"/>
          <w:szCs w:val="30"/>
        </w:rPr>
        <w:t>在境外接受自体造血干细胞移植技术培训</w:t>
      </w:r>
      <w:r>
        <w:rPr>
          <w:rFonts w:ascii="Times New Roman" w:eastAsia="方正仿宋_GBK" w:hAnsi="Times New Roman" w:cs="Times New Roman"/>
          <w:color w:val="000000"/>
          <w:sz w:val="30"/>
          <w:szCs w:val="30"/>
        </w:rPr>
        <w:t>6</w:t>
      </w:r>
      <w:r>
        <w:rPr>
          <w:rFonts w:ascii="Times New Roman" w:eastAsia="方正仿宋_GBK" w:hAnsi="Times New Roman" w:cs="Times New Roman"/>
          <w:color w:val="000000"/>
          <w:sz w:val="30"/>
          <w:szCs w:val="30"/>
        </w:rPr>
        <w:t>个月以上，完成本规范规定的病例数，有培训机构出具的培训证明，</w:t>
      </w:r>
      <w:r>
        <w:rPr>
          <w:rFonts w:ascii="Times New Roman" w:eastAsia="方正仿宋_GBK" w:hAnsi="Times New Roman" w:cs="Times New Roman"/>
          <w:sz w:val="30"/>
          <w:szCs w:val="30"/>
        </w:rPr>
        <w:t>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color w:val="000000"/>
          <w:sz w:val="30"/>
          <w:szCs w:val="30"/>
        </w:rPr>
        <w:t>4.</w:t>
      </w:r>
      <w:r>
        <w:rPr>
          <w:rFonts w:ascii="Times New Roman" w:eastAsia="方正仿宋_GBK" w:hAnsi="Times New Roman" w:cs="Times New Roman"/>
          <w:color w:val="000000"/>
          <w:sz w:val="30"/>
          <w:szCs w:val="30"/>
        </w:rPr>
        <w:t>本规范</w:t>
      </w:r>
      <w:r>
        <w:rPr>
          <w:rFonts w:ascii="Times New Roman" w:eastAsia="方正仿宋_GBK" w:hAnsi="Times New Roman" w:cs="Times New Roman" w:hint="eastAsia"/>
          <w:color w:val="000000"/>
          <w:sz w:val="30"/>
          <w:szCs w:val="30"/>
        </w:rPr>
        <w:t>印发之日</w:t>
      </w:r>
      <w:r>
        <w:rPr>
          <w:rFonts w:ascii="Times New Roman" w:eastAsia="方正仿宋_GBK" w:hAnsi="Times New Roman" w:cs="Times New Roman"/>
          <w:color w:val="000000"/>
          <w:sz w:val="30"/>
          <w:szCs w:val="30"/>
        </w:rPr>
        <w:t>前</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在三级医院从事血液内科临床工作</w:t>
      </w:r>
      <w:r>
        <w:rPr>
          <w:rFonts w:ascii="Times New Roman" w:eastAsia="方正仿宋_GBK" w:hAnsi="Times New Roman" w:cs="Times New Roman"/>
          <w:color w:val="000000"/>
          <w:sz w:val="30"/>
          <w:szCs w:val="30"/>
        </w:rPr>
        <w:t>15</w:t>
      </w:r>
      <w:r>
        <w:rPr>
          <w:rFonts w:ascii="Times New Roman" w:eastAsia="方正仿宋_GBK" w:hAnsi="Times New Roman" w:cs="Times New Roman"/>
          <w:color w:val="000000"/>
          <w:sz w:val="30"/>
          <w:szCs w:val="30"/>
        </w:rPr>
        <w:t>年以上，具有副主任医师以上专业技术职务任职资格</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近</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年累计完成造血干细胞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20</w:t>
      </w:r>
      <w:r>
        <w:rPr>
          <w:rFonts w:ascii="Times New Roman" w:eastAsia="方正仿宋_GBK" w:hAnsi="Times New Roman" w:cs="Times New Roman"/>
          <w:color w:val="000000"/>
          <w:sz w:val="30"/>
          <w:szCs w:val="30"/>
        </w:rPr>
        <w:t>例以上，其中每年独立完成至少</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例</w:t>
      </w:r>
      <w:r>
        <w:rPr>
          <w:rFonts w:ascii="Times New Roman" w:eastAsia="方正仿宋_GBK" w:hAnsi="Times New Roman" w:cs="Times New Roman"/>
          <w:sz w:val="30"/>
          <w:szCs w:val="30"/>
        </w:rPr>
        <w:t>，未发生严重不良事件的，可免于培训。</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w:t>
      </w:r>
      <w:r>
        <w:rPr>
          <w:rFonts w:ascii="Times New Roman" w:eastAsia="方正仿宋_GBK" w:hAnsi="Times New Roman" w:cs="Times New Roman" w:hint="eastAsia"/>
          <w:color w:val="000000"/>
          <w:sz w:val="30"/>
          <w:szCs w:val="30"/>
        </w:rPr>
        <w:t>二</w:t>
      </w:r>
      <w:r>
        <w:rPr>
          <w:rFonts w:ascii="Times New Roman" w:eastAsia="方正仿宋_GBK" w:hAnsi="Times New Roman" w:cs="Times New Roman"/>
          <w:color w:val="000000"/>
          <w:sz w:val="30"/>
          <w:szCs w:val="30"/>
        </w:rPr>
        <w:t>）培训基地</w:t>
      </w:r>
      <w:r>
        <w:rPr>
          <w:rFonts w:ascii="Times New Roman" w:eastAsia="方正仿宋_GBK" w:hAnsi="Times New Roman" w:cs="Times New Roman" w:hint="eastAsia"/>
          <w:color w:val="000000"/>
          <w:sz w:val="30"/>
          <w:szCs w:val="30"/>
        </w:rPr>
        <w:t>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1.</w:t>
      </w:r>
      <w:r>
        <w:rPr>
          <w:rFonts w:ascii="Times New Roman" w:eastAsia="方正仿宋_GBK" w:hAnsi="Times New Roman" w:cs="Times New Roman" w:hint="eastAsia"/>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sz w:val="30"/>
          <w:szCs w:val="30"/>
        </w:rPr>
        <w:t>自体造血干细胞</w:t>
      </w:r>
      <w:r>
        <w:rPr>
          <w:rFonts w:ascii="Times New Roman" w:eastAsia="方正仿宋_GBK" w:hAnsi="Times New Roman" w:cs="Times New Roman" w:hint="eastAsia"/>
          <w:sz w:val="30"/>
          <w:szCs w:val="30"/>
        </w:rPr>
        <w:t>移植</w:t>
      </w:r>
      <w:r>
        <w:rPr>
          <w:rFonts w:ascii="Times New Roman" w:eastAsia="方正仿宋_GBK" w:hAnsi="Times New Roman" w:cs="Times New Roman"/>
          <w:sz w:val="30"/>
          <w:szCs w:val="30"/>
        </w:rPr>
        <w:t>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三级甲等医院，床位不少于</w:t>
      </w:r>
      <w:r>
        <w:rPr>
          <w:rFonts w:ascii="Times New Roman" w:eastAsia="方正仿宋_GBK" w:hAnsi="Times New Roman" w:cs="Times New Roman"/>
          <w:color w:val="000000"/>
          <w:sz w:val="30"/>
          <w:szCs w:val="30"/>
        </w:rPr>
        <w:t>50</w:t>
      </w:r>
      <w:r>
        <w:rPr>
          <w:rFonts w:ascii="Times New Roman" w:eastAsia="方正仿宋_GBK" w:hAnsi="Times New Roman" w:cs="Times New Roman"/>
          <w:color w:val="000000"/>
          <w:sz w:val="30"/>
          <w:szCs w:val="30"/>
        </w:rPr>
        <w:t>张，开展该技术</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年以上，具备造血干细胞移植技术临床应用能力。其血液科为省级重点专科。</w:t>
      </w:r>
      <w:r>
        <w:rPr>
          <w:rFonts w:ascii="Times New Roman" w:eastAsia="方正仿宋_GBK" w:hAnsi="Times New Roman" w:cs="Times New Roman"/>
          <w:color w:val="00000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2</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有至少</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名具备造血干细胞移植手术临床应用能力的指导老师，其中具有主任医师专业技术职务任职资格的指导老师不少于</w:t>
      </w:r>
      <w:r>
        <w:rPr>
          <w:rFonts w:ascii="Times New Roman" w:eastAsia="方正仿宋_GBK" w:hAnsi="Times New Roman" w:cs="Times New Roman"/>
          <w:color w:val="000000"/>
          <w:sz w:val="30"/>
          <w:szCs w:val="30"/>
        </w:rPr>
        <w:t>3</w:t>
      </w:r>
      <w:r>
        <w:rPr>
          <w:rFonts w:ascii="Times New Roman" w:eastAsia="方正仿宋_GBK" w:hAnsi="Times New Roman" w:cs="Times New Roman"/>
          <w:color w:val="000000"/>
          <w:sz w:val="30"/>
          <w:szCs w:val="30"/>
        </w:rPr>
        <w:t>名。</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3</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有与开展自体造血干细胞移植技术培训工作相适应的人员、技术、设备和设施等条件。</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4</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举办过全国性与造血干细胞移植技术相关的专业学术会议或承担国家级继续医学教育项目。</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5</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每年在核心期刊发表造血干细胞移植技术相关的学术论文（同时为第一作者与通讯作者单位）</w:t>
      </w:r>
      <w:r>
        <w:rPr>
          <w:rFonts w:ascii="Times New Roman" w:eastAsia="方正仿宋_GBK" w:hAnsi="Times New Roman" w:cs="Times New Roman"/>
          <w:color w:val="000000"/>
          <w:sz w:val="30"/>
          <w:szCs w:val="30"/>
        </w:rPr>
        <w:t>≥5</w:t>
      </w:r>
      <w:r>
        <w:rPr>
          <w:rFonts w:ascii="Times New Roman" w:eastAsia="方正仿宋_GBK" w:hAnsi="Times New Roman" w:cs="Times New Roman"/>
          <w:color w:val="000000"/>
          <w:sz w:val="30"/>
          <w:szCs w:val="30"/>
        </w:rPr>
        <w:t>篇或获省级以上科研成果</w:t>
      </w: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项。</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2.</w:t>
      </w:r>
      <w:r>
        <w:rPr>
          <w:rFonts w:ascii="Times New Roman" w:eastAsia="方正仿宋_GBK" w:hAnsi="Times New Roman" w:cs="Times New Roman" w:hint="eastAsia"/>
          <w:color w:val="000000"/>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sz w:val="30"/>
          <w:szCs w:val="30"/>
        </w:rPr>
        <w:t>培训教材和培训大纲满足培训要求，课程设置包括理论学习、临床实践。</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）培训结束后，对接受培训的医师进行考试、考核，并出具是否合格的结论。</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）为每位接受培训的医师建立培训及考试、考核档案</w:t>
      </w:r>
      <w:r>
        <w:rPr>
          <w:rFonts w:ascii="Times New Roman" w:eastAsia="方正仿宋_GBK" w:hAnsi="Times New Roman" w:cs="Times New Roman"/>
          <w:color w:val="000000"/>
          <w:sz w:val="30"/>
          <w:szCs w:val="30"/>
        </w:rPr>
        <w:t>。</w:t>
      </w:r>
    </w:p>
    <w:p w:rsidR="00BD4D09" w:rsidRDefault="00BD4D09">
      <w:pPr>
        <w:overflowPunct w:val="0"/>
        <w:spacing w:line="600" w:lineRule="exact"/>
        <w:ind w:firstLineChars="200" w:firstLine="640"/>
        <w:rPr>
          <w:rFonts w:ascii="Times New Roman" w:eastAsia="方正仿宋_GBK" w:hAnsi="Times New Roman" w:cs="Times New Roman"/>
          <w:color w:val="000000"/>
          <w:sz w:val="32"/>
          <w:szCs w:val="32"/>
        </w:rPr>
      </w:pPr>
    </w:p>
    <w:p w:rsidR="00BD4D09" w:rsidRDefault="00102772">
      <w:pPr>
        <w:overflowPunct w:val="0"/>
        <w:spacing w:line="600" w:lineRule="exact"/>
        <w:jc w:val="center"/>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br w:type="page"/>
      </w:r>
    </w:p>
    <w:p w:rsidR="00BD4D09" w:rsidRDefault="00BD4D09">
      <w:pPr>
        <w:overflowPunct w:val="0"/>
        <w:spacing w:line="600" w:lineRule="exact"/>
        <w:jc w:val="center"/>
        <w:rPr>
          <w:rFonts w:ascii="Times New Roman" w:eastAsia="方正仿宋_GBK" w:hAnsi="Times New Roman" w:cs="Times New Roman"/>
          <w:color w:val="000000"/>
          <w:sz w:val="32"/>
          <w:szCs w:val="32"/>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06</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自体造血干细胞</w:t>
      </w:r>
      <w:r>
        <w:rPr>
          <w:rFonts w:ascii="Times New Roman" w:eastAsia="方正小标宋_GBK" w:hAnsi="Times New Roman" w:cs="Times New Roman" w:hint="eastAsia"/>
          <w:sz w:val="36"/>
          <w:szCs w:val="36"/>
        </w:rPr>
        <w:t>移植</w:t>
      </w:r>
      <w:r>
        <w:rPr>
          <w:rFonts w:ascii="Times New Roman" w:eastAsia="方正小标宋_GBK" w:hAnsi="Times New Roman" w:cs="Times New Roman"/>
          <w:sz w:val="36"/>
          <w:szCs w:val="36"/>
        </w:rPr>
        <w:t>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ind w:firstLineChars="200" w:firstLine="723"/>
        <w:rPr>
          <w:rFonts w:ascii="Times New Roman" w:eastAsia="方正仿宋_GBK" w:hAnsi="Times New Roman" w:cs="Times New Roman"/>
          <w:b/>
          <w:bCs/>
          <w:color w:val="000000"/>
          <w:sz w:val="36"/>
          <w:szCs w:val="36"/>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一、自体造血干细胞移植适应证符合率</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定义：</w:t>
      </w:r>
      <w:r>
        <w:rPr>
          <w:rFonts w:ascii="Times New Roman" w:eastAsia="方正仿宋_GBK" w:hAnsi="Times New Roman" w:cs="Times New Roman"/>
          <w:color w:val="000000"/>
          <w:sz w:val="30"/>
          <w:szCs w:val="30"/>
        </w:rPr>
        <w:t>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适应证选择正确的例数占同期造血干细胞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总例数的比例。</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计算公式：</w:t>
      </w:r>
      <w:r>
        <w:rPr>
          <w:rFonts w:ascii="Times New Roman" w:eastAsia="方正仿宋_GBK" w:hAnsi="Times New Roman" w:cs="Times New Roman"/>
          <w:color w:val="000000"/>
          <w:sz w:val="30"/>
          <w:szCs w:val="30"/>
        </w:rPr>
        <w:t>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适应证选择正确的例数</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同期造血干细胞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总例数</w:t>
      </w:r>
      <w:r>
        <w:rPr>
          <w:rFonts w:ascii="Times New Roman" w:eastAsia="方正仿宋_GBK" w:hAnsi="Times New Roman" w:cs="Times New Roman"/>
          <w:color w:val="000000"/>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指标类型：</w:t>
      </w:r>
      <w:r>
        <w:rPr>
          <w:rFonts w:ascii="Times New Roman" w:eastAsia="方正仿宋_GBK" w:hAnsi="Times New Roman" w:cs="Times New Roman"/>
          <w:color w:val="000000"/>
          <w:sz w:val="30"/>
          <w:szCs w:val="30"/>
        </w:rPr>
        <w:t>结果质控</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合格标准</w:t>
      </w:r>
      <w:r>
        <w:rPr>
          <w:rFonts w:ascii="Times New Roman" w:eastAsia="方正仿宋_GBK" w:hAnsi="Times New Roman" w:cs="Times New Roman"/>
          <w:color w:val="000000"/>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表达方式：</w:t>
      </w:r>
      <w:r>
        <w:rPr>
          <w:rFonts w:ascii="Times New Roman" w:eastAsia="方正仿宋_GBK" w:hAnsi="Times New Roman" w:cs="Times New Roman"/>
          <w:color w:val="000000"/>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指标参考依据：</w:t>
      </w:r>
      <w:r>
        <w:rPr>
          <w:rFonts w:ascii="Times New Roman" w:eastAsia="方正仿宋_GBK" w:hAnsi="Times New Roman" w:cs="Times New Roman"/>
          <w:color w:val="000000"/>
          <w:sz w:val="30"/>
          <w:szCs w:val="30"/>
        </w:rPr>
        <w:t>造血干细胞移植治疗淋巴瘤中国专家共识（</w:t>
      </w:r>
      <w:r>
        <w:rPr>
          <w:rFonts w:ascii="Times New Roman" w:eastAsia="方正仿宋_GBK" w:hAnsi="Times New Roman" w:cs="Times New Roman"/>
          <w:color w:val="000000"/>
          <w:sz w:val="30"/>
          <w:szCs w:val="30"/>
        </w:rPr>
        <w:t>2018</w:t>
      </w:r>
      <w:r>
        <w:rPr>
          <w:rFonts w:ascii="Times New Roman" w:eastAsia="方正仿宋_GBK" w:hAnsi="Times New Roman" w:cs="Times New Roman"/>
          <w:color w:val="000000"/>
          <w:sz w:val="30"/>
          <w:szCs w:val="30"/>
        </w:rPr>
        <w:t>版），中国多发性骨髓瘤自体造血干细胞移植指南</w:t>
      </w:r>
      <w:r>
        <w:rPr>
          <w:rFonts w:ascii="Times New Roman" w:eastAsia="方正仿宋_GBK" w:hAnsi="Times New Roman" w:cs="Times New Roman"/>
          <w:color w:val="000000"/>
          <w:sz w:val="30"/>
          <w:szCs w:val="30"/>
        </w:rPr>
        <w:t xml:space="preserve"> (2021</w:t>
      </w:r>
      <w:r>
        <w:rPr>
          <w:rFonts w:ascii="Times New Roman" w:eastAsia="方正仿宋_GBK" w:hAnsi="Times New Roman" w:cs="Times New Roman"/>
          <w:color w:val="000000"/>
          <w:sz w:val="30"/>
          <w:szCs w:val="30"/>
        </w:rPr>
        <w:t>版</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NCCN</w:t>
      </w:r>
      <w:r>
        <w:rPr>
          <w:rFonts w:ascii="Times New Roman" w:eastAsia="方正仿宋_GBK" w:hAnsi="Times New Roman" w:cs="Times New Roman"/>
          <w:color w:val="000000"/>
          <w:sz w:val="30"/>
          <w:szCs w:val="30"/>
        </w:rPr>
        <w:t>造血干细胞移植指南（</w:t>
      </w:r>
      <w:r>
        <w:rPr>
          <w:rFonts w:ascii="Times New Roman" w:eastAsia="方正仿宋_GBK" w:hAnsi="Times New Roman" w:cs="Times New Roman"/>
          <w:color w:val="000000"/>
          <w:sz w:val="30"/>
          <w:szCs w:val="30"/>
        </w:rPr>
        <w:t>2021</w:t>
      </w:r>
      <w:r>
        <w:rPr>
          <w:rFonts w:ascii="Times New Roman" w:eastAsia="方正仿宋_GBK" w:hAnsi="Times New Roman" w:cs="Times New Roman"/>
          <w:color w:val="000000"/>
          <w:sz w:val="30"/>
          <w:szCs w:val="30"/>
        </w:rPr>
        <w:t>）、欧洲骨髓移植协作组（</w:t>
      </w:r>
      <w:r>
        <w:rPr>
          <w:rFonts w:ascii="Times New Roman" w:eastAsia="方正仿宋_GBK" w:hAnsi="Times New Roman" w:cs="Times New Roman"/>
          <w:color w:val="000000"/>
          <w:sz w:val="30"/>
          <w:szCs w:val="30"/>
        </w:rPr>
        <w:t>EBMT</w:t>
      </w:r>
      <w:r>
        <w:rPr>
          <w:rFonts w:ascii="Times New Roman" w:eastAsia="方正仿宋_GBK" w:hAnsi="Times New Roman" w:cs="Times New Roman"/>
          <w:color w:val="000000"/>
          <w:sz w:val="30"/>
          <w:szCs w:val="30"/>
        </w:rPr>
        <w:t>）指南和国家限制类技术临床应用管理规范（</w:t>
      </w:r>
      <w:r>
        <w:rPr>
          <w:rFonts w:ascii="Times New Roman" w:eastAsia="方正仿宋_GBK" w:hAnsi="Times New Roman" w:cs="Times New Roman" w:hint="eastAsia"/>
          <w:color w:val="000000"/>
          <w:sz w:val="30"/>
          <w:szCs w:val="30"/>
        </w:rPr>
        <w:t>2023</w:t>
      </w:r>
      <w:r>
        <w:rPr>
          <w:rFonts w:ascii="Times New Roman" w:eastAsia="方正仿宋_GBK" w:hAnsi="Times New Roman" w:cs="Times New Roman" w:hint="eastAsia"/>
          <w:color w:val="000000"/>
          <w:sz w:val="30"/>
          <w:szCs w:val="30"/>
        </w:rPr>
        <w:t>年版</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意义：</w:t>
      </w:r>
      <w:r>
        <w:rPr>
          <w:rFonts w:ascii="Times New Roman" w:eastAsia="方正仿宋_GBK" w:hAnsi="Times New Roman" w:cs="Times New Roman"/>
          <w:color w:val="000000"/>
          <w:sz w:val="30"/>
          <w:szCs w:val="30"/>
        </w:rPr>
        <w:t>规范自体造血干细胞移植适应证，是衡量自体造血干细胞移植医疗质量的重要指标之一。</w:t>
      </w:r>
    </w:p>
    <w:p w:rsidR="00BD4D09" w:rsidRDefault="00BD4D09">
      <w:pPr>
        <w:overflowPunct w:val="0"/>
        <w:spacing w:line="600" w:lineRule="exact"/>
        <w:ind w:firstLineChars="200" w:firstLine="600"/>
        <w:rPr>
          <w:rFonts w:ascii="Times New Roman" w:eastAsia="方正仿宋_GBK" w:hAnsi="Times New Roman" w:cs="Times New Roman"/>
          <w:color w:val="00000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二、自体造血干细胞移植相关死亡率</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定义：</w:t>
      </w:r>
      <w:r>
        <w:rPr>
          <w:rFonts w:ascii="Times New Roman" w:eastAsia="方正仿宋_GBK" w:hAnsi="Times New Roman" w:cs="Times New Roman"/>
          <w:color w:val="000000"/>
          <w:sz w:val="30"/>
          <w:szCs w:val="30"/>
        </w:rPr>
        <w:t>自体造血干细胞</w:t>
      </w:r>
      <w:r>
        <w:rPr>
          <w:rFonts w:ascii="Times New Roman" w:eastAsia="方正仿宋_GBK" w:hAnsi="Times New Roman" w:cs="Times New Roman" w:hint="eastAsia"/>
          <w:color w:val="000000"/>
          <w:sz w:val="30"/>
          <w:szCs w:val="30"/>
        </w:rPr>
        <w:t>移植技术</w:t>
      </w:r>
      <w:r>
        <w:rPr>
          <w:rFonts w:ascii="Times New Roman" w:eastAsia="方正仿宋_GBK" w:hAnsi="Times New Roman" w:cs="Times New Roman"/>
          <w:color w:val="000000"/>
          <w:sz w:val="30"/>
          <w:szCs w:val="30"/>
        </w:rPr>
        <w:t>后</w:t>
      </w:r>
      <w:r>
        <w:rPr>
          <w:rFonts w:ascii="Times New Roman" w:eastAsia="方正仿宋_GBK" w:hAnsi="Times New Roman" w:cs="Times New Roman"/>
          <w:color w:val="000000"/>
          <w:sz w:val="30"/>
          <w:szCs w:val="30"/>
        </w:rPr>
        <w:t>100</w:t>
      </w:r>
      <w:r>
        <w:rPr>
          <w:rFonts w:ascii="Times New Roman" w:eastAsia="方正仿宋_GBK" w:hAnsi="Times New Roman" w:cs="Times New Roman"/>
          <w:color w:val="000000"/>
          <w:sz w:val="30"/>
          <w:szCs w:val="30"/>
        </w:rPr>
        <w:t>天内非复发死亡患者数占同期自体造血干细胞移植患者总数的比例。</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计算公式：</w:t>
      </w:r>
      <w:r>
        <w:rPr>
          <w:rFonts w:ascii="Times New Roman" w:eastAsia="方正仿宋_GBK" w:hAnsi="Times New Roman" w:cs="Times New Roman"/>
          <w:color w:val="000000"/>
          <w:sz w:val="30"/>
          <w:szCs w:val="30"/>
        </w:rPr>
        <w:t>自体造血干细胞</w:t>
      </w:r>
      <w:r>
        <w:rPr>
          <w:rFonts w:ascii="Times New Roman" w:eastAsia="方正仿宋_GBK" w:hAnsi="Times New Roman" w:cs="Times New Roman" w:hint="eastAsia"/>
          <w:color w:val="000000"/>
          <w:sz w:val="30"/>
          <w:szCs w:val="30"/>
        </w:rPr>
        <w:t>移植技</w:t>
      </w:r>
      <w:r>
        <w:rPr>
          <w:rFonts w:ascii="Times New Roman" w:eastAsia="方正仿宋_GBK" w:hAnsi="Times New Roman" w:cs="Times New Roman" w:hint="eastAsia"/>
          <w:color w:val="000000"/>
          <w:sz w:val="30"/>
          <w:szCs w:val="30"/>
        </w:rPr>
        <w:t>术</w:t>
      </w:r>
      <w:r>
        <w:rPr>
          <w:rFonts w:ascii="Times New Roman" w:eastAsia="方正仿宋_GBK" w:hAnsi="Times New Roman" w:cs="Times New Roman"/>
          <w:color w:val="000000"/>
          <w:sz w:val="30"/>
          <w:szCs w:val="30"/>
        </w:rPr>
        <w:t>后</w:t>
      </w:r>
      <w:r>
        <w:rPr>
          <w:rFonts w:ascii="Times New Roman" w:eastAsia="方正仿宋_GBK" w:hAnsi="Times New Roman" w:cs="Times New Roman"/>
          <w:color w:val="000000"/>
          <w:sz w:val="30"/>
          <w:szCs w:val="30"/>
        </w:rPr>
        <w:t>100</w:t>
      </w:r>
      <w:r>
        <w:rPr>
          <w:rFonts w:ascii="Times New Roman" w:eastAsia="方正仿宋_GBK" w:hAnsi="Times New Roman" w:cs="Times New Roman"/>
          <w:color w:val="000000"/>
          <w:sz w:val="30"/>
          <w:szCs w:val="30"/>
        </w:rPr>
        <w:t>天内非复发死亡患者数</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同期自体造血干细胞移植患者总数</w:t>
      </w:r>
      <w:r>
        <w:rPr>
          <w:rFonts w:ascii="Times New Roman" w:eastAsia="方正仿宋_GBK" w:hAnsi="Times New Roman" w:cs="Times New Roman"/>
          <w:color w:val="000000"/>
          <w:sz w:val="30"/>
          <w:szCs w:val="30"/>
        </w:rPr>
        <w:t xml:space="preserve">×100% </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指标类型：</w:t>
      </w:r>
      <w:r>
        <w:rPr>
          <w:rFonts w:ascii="Times New Roman" w:eastAsia="方正仿宋_GBK" w:hAnsi="Times New Roman" w:cs="Times New Roman"/>
          <w:color w:val="000000"/>
          <w:sz w:val="30"/>
          <w:szCs w:val="30"/>
        </w:rPr>
        <w:t>结果质控</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合格标准</w:t>
      </w:r>
      <w:r>
        <w:rPr>
          <w:rFonts w:ascii="Times New Roman" w:eastAsia="方正仿宋_GBK" w:hAnsi="Times New Roman" w:cs="Times New Roman"/>
          <w:color w:val="000000"/>
          <w:sz w:val="30"/>
          <w:szCs w:val="30"/>
        </w:rPr>
        <w:t>&lt;5%)</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表达方式：</w:t>
      </w:r>
      <w:r>
        <w:rPr>
          <w:rFonts w:ascii="Times New Roman" w:eastAsia="方正仿宋_GBK" w:hAnsi="Times New Roman" w:cs="Times New Roman"/>
          <w:color w:val="000000"/>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指标参考依据：</w:t>
      </w:r>
      <w:r>
        <w:rPr>
          <w:rFonts w:ascii="Times New Roman" w:eastAsia="方正仿宋_GBK" w:hAnsi="Times New Roman" w:cs="Times New Roman"/>
          <w:color w:val="000000"/>
          <w:sz w:val="30"/>
          <w:szCs w:val="30"/>
        </w:rPr>
        <w:t>造血干细胞移植治疗淋巴瘤中国专家共识（</w:t>
      </w:r>
      <w:r>
        <w:rPr>
          <w:rFonts w:ascii="Times New Roman" w:eastAsia="方正仿宋_GBK" w:hAnsi="Times New Roman" w:cs="Times New Roman"/>
          <w:color w:val="000000"/>
          <w:sz w:val="30"/>
          <w:szCs w:val="30"/>
        </w:rPr>
        <w:t>2018</w:t>
      </w:r>
      <w:r>
        <w:rPr>
          <w:rFonts w:ascii="Times New Roman" w:eastAsia="方正仿宋_GBK" w:hAnsi="Times New Roman" w:cs="Times New Roman"/>
          <w:color w:val="000000"/>
          <w:sz w:val="30"/>
          <w:szCs w:val="30"/>
        </w:rPr>
        <w:t>版），中国多发性骨髓瘤自体造血干细胞移植指南</w:t>
      </w:r>
      <w:r>
        <w:rPr>
          <w:rFonts w:ascii="Times New Roman" w:eastAsia="方正仿宋_GBK" w:hAnsi="Times New Roman" w:cs="Times New Roman"/>
          <w:color w:val="000000"/>
          <w:sz w:val="30"/>
          <w:szCs w:val="30"/>
        </w:rPr>
        <w:t xml:space="preserve"> (2021</w:t>
      </w:r>
      <w:r>
        <w:rPr>
          <w:rFonts w:ascii="Times New Roman" w:eastAsia="方正仿宋_GBK" w:hAnsi="Times New Roman" w:cs="Times New Roman"/>
          <w:color w:val="000000"/>
          <w:sz w:val="30"/>
          <w:szCs w:val="30"/>
        </w:rPr>
        <w:t>版</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NCCN</w:t>
      </w:r>
      <w:r>
        <w:rPr>
          <w:rFonts w:ascii="Times New Roman" w:eastAsia="方正仿宋_GBK" w:hAnsi="Times New Roman" w:cs="Times New Roman"/>
          <w:color w:val="000000"/>
          <w:sz w:val="30"/>
          <w:szCs w:val="30"/>
        </w:rPr>
        <w:t>造血干细胞移植指南（</w:t>
      </w:r>
      <w:r>
        <w:rPr>
          <w:rFonts w:ascii="Times New Roman" w:eastAsia="方正仿宋_GBK" w:hAnsi="Times New Roman" w:cs="Times New Roman"/>
          <w:color w:val="000000"/>
          <w:sz w:val="30"/>
          <w:szCs w:val="30"/>
        </w:rPr>
        <w:t>2021</w:t>
      </w:r>
      <w:r>
        <w:rPr>
          <w:rFonts w:ascii="Times New Roman" w:eastAsia="方正仿宋_GBK" w:hAnsi="Times New Roman" w:cs="Times New Roman"/>
          <w:color w:val="000000"/>
          <w:sz w:val="30"/>
          <w:szCs w:val="30"/>
        </w:rPr>
        <w:t>）、欧洲骨髓移植协作组（</w:t>
      </w:r>
      <w:r>
        <w:rPr>
          <w:rFonts w:ascii="Times New Roman" w:eastAsia="方正仿宋_GBK" w:hAnsi="Times New Roman" w:cs="Times New Roman"/>
          <w:color w:val="000000"/>
          <w:sz w:val="30"/>
          <w:szCs w:val="30"/>
        </w:rPr>
        <w:t>EBMT</w:t>
      </w:r>
      <w:r>
        <w:rPr>
          <w:rFonts w:ascii="Times New Roman" w:eastAsia="方正仿宋_GBK" w:hAnsi="Times New Roman" w:cs="Times New Roman"/>
          <w:color w:val="000000"/>
          <w:sz w:val="30"/>
          <w:szCs w:val="30"/>
        </w:rPr>
        <w:t>）指南和国家限制类技术临床应用管理规范（</w:t>
      </w:r>
      <w:r>
        <w:rPr>
          <w:rFonts w:ascii="Times New Roman" w:eastAsia="方正仿宋_GBK" w:hAnsi="Times New Roman" w:cs="Times New Roman" w:hint="eastAsia"/>
          <w:color w:val="000000"/>
          <w:sz w:val="30"/>
          <w:szCs w:val="30"/>
        </w:rPr>
        <w:t>2023</w:t>
      </w:r>
      <w:r>
        <w:rPr>
          <w:rFonts w:ascii="Times New Roman" w:eastAsia="方正仿宋_GBK" w:hAnsi="Times New Roman" w:cs="Times New Roman" w:hint="eastAsia"/>
          <w:color w:val="000000"/>
          <w:sz w:val="30"/>
          <w:szCs w:val="30"/>
        </w:rPr>
        <w:t>年版</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意义：</w:t>
      </w:r>
      <w:r>
        <w:rPr>
          <w:rFonts w:ascii="Times New Roman" w:eastAsia="方正仿宋_GBK" w:hAnsi="Times New Roman" w:cs="Times New Roman"/>
          <w:color w:val="000000"/>
          <w:sz w:val="30"/>
          <w:szCs w:val="30"/>
        </w:rPr>
        <w:t>是自体造血干细胞精细化管理，提高医疗水平，减少医疗事故的人为死亡的优化控制，是反映医疗机构自体造血干细胞移植技术医疗质量的重要过程性指标之一。</w:t>
      </w:r>
    </w:p>
    <w:p w:rsidR="00BD4D09" w:rsidRDefault="00BD4D09">
      <w:pPr>
        <w:overflowPunct w:val="0"/>
        <w:spacing w:line="600" w:lineRule="exact"/>
        <w:ind w:firstLineChars="200" w:firstLine="600"/>
        <w:rPr>
          <w:rFonts w:ascii="Times New Roman" w:eastAsia="方正仿宋_GBK" w:hAnsi="Times New Roman" w:cs="Times New Roman"/>
          <w:color w:val="00000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三、自体造血干细胞移植总体生存率</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定义：</w:t>
      </w:r>
      <w:r>
        <w:rPr>
          <w:rFonts w:ascii="Times New Roman" w:eastAsia="方正仿宋_GBK" w:hAnsi="Times New Roman" w:cs="Times New Roman"/>
          <w:color w:val="000000"/>
          <w:sz w:val="30"/>
          <w:szCs w:val="30"/>
        </w:rPr>
        <w:t>自体造血干细胞移植后</w:t>
      </w:r>
      <w:r>
        <w:rPr>
          <w:rFonts w:ascii="Times New Roman" w:eastAsia="方正仿宋_GBK" w:hAnsi="Times New Roman" w:cs="Times New Roman"/>
          <w:color w:val="000000"/>
          <w:sz w:val="30"/>
          <w:szCs w:val="30"/>
        </w:rPr>
        <w:t xml:space="preserve"> 1 </w:t>
      </w:r>
      <w:r>
        <w:rPr>
          <w:rFonts w:ascii="Times New Roman" w:eastAsia="方正仿宋_GBK" w:hAnsi="Times New Roman" w:cs="Times New Roman"/>
          <w:color w:val="000000"/>
          <w:sz w:val="30"/>
          <w:szCs w:val="30"/>
        </w:rPr>
        <w:t>年（失访者按未存活患者统计）尚存活的患者数占同期自体造血干细胞移植患者总数的比例。</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计算公式：</w:t>
      </w:r>
      <w:r>
        <w:rPr>
          <w:rFonts w:ascii="Times New Roman" w:eastAsia="方正仿宋_GBK" w:hAnsi="Times New Roman" w:cs="Times New Roman"/>
          <w:color w:val="000000"/>
          <w:sz w:val="30"/>
          <w:szCs w:val="30"/>
        </w:rPr>
        <w:t>自体造血干细胞移植后</w:t>
      </w: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年存活人数</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同期自体造血干细胞移植患者总数</w:t>
      </w:r>
      <w:r>
        <w:rPr>
          <w:rFonts w:ascii="Times New Roman" w:eastAsia="方正仿宋_GBK" w:hAnsi="Times New Roman" w:cs="Times New Roman"/>
          <w:color w:val="000000"/>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指标类型：</w:t>
      </w:r>
      <w:r>
        <w:rPr>
          <w:rFonts w:ascii="Times New Roman" w:eastAsia="方正仿宋_GBK" w:hAnsi="Times New Roman" w:cs="Times New Roman"/>
          <w:color w:val="000000"/>
          <w:sz w:val="30"/>
          <w:szCs w:val="30"/>
        </w:rPr>
        <w:t>结果质控</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合格标准</w:t>
      </w:r>
      <w:r>
        <w:rPr>
          <w:rFonts w:ascii="Times New Roman" w:eastAsia="方正仿宋_GBK" w:hAnsi="Times New Roman" w:cs="Times New Roman"/>
          <w:color w:val="000000"/>
          <w:sz w:val="30"/>
          <w:szCs w:val="30"/>
        </w:rPr>
        <w:t>&gt;80%)</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表达方式：</w:t>
      </w:r>
      <w:r>
        <w:rPr>
          <w:rFonts w:ascii="Times New Roman" w:eastAsia="方正仿宋_GBK" w:hAnsi="Times New Roman" w:cs="Times New Roman"/>
          <w:color w:val="000000"/>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指标参考依据：</w:t>
      </w:r>
      <w:r>
        <w:rPr>
          <w:rFonts w:ascii="Times New Roman" w:eastAsia="方正仿宋_GBK" w:hAnsi="Times New Roman" w:cs="Times New Roman"/>
          <w:color w:val="000000"/>
          <w:sz w:val="30"/>
          <w:szCs w:val="30"/>
        </w:rPr>
        <w:t>造血干细胞移植治疗淋巴瘤中国专家共识（</w:t>
      </w:r>
      <w:r>
        <w:rPr>
          <w:rFonts w:ascii="Times New Roman" w:eastAsia="方正仿宋_GBK" w:hAnsi="Times New Roman" w:cs="Times New Roman"/>
          <w:color w:val="000000"/>
          <w:sz w:val="30"/>
          <w:szCs w:val="30"/>
        </w:rPr>
        <w:t>2018</w:t>
      </w:r>
      <w:r>
        <w:rPr>
          <w:rFonts w:ascii="Times New Roman" w:eastAsia="方正仿宋_GBK" w:hAnsi="Times New Roman" w:cs="Times New Roman"/>
          <w:color w:val="000000"/>
          <w:sz w:val="30"/>
          <w:szCs w:val="30"/>
        </w:rPr>
        <w:t>版），中国多发性骨髓瘤自体造血干细胞移植指南</w:t>
      </w:r>
      <w:r>
        <w:rPr>
          <w:rFonts w:ascii="Times New Roman" w:eastAsia="方正仿宋_GBK" w:hAnsi="Times New Roman" w:cs="Times New Roman"/>
          <w:color w:val="000000"/>
          <w:sz w:val="30"/>
          <w:szCs w:val="30"/>
        </w:rPr>
        <w:t xml:space="preserve"> (2021</w:t>
      </w:r>
      <w:r>
        <w:rPr>
          <w:rFonts w:ascii="Times New Roman" w:eastAsia="方正仿宋_GBK" w:hAnsi="Times New Roman" w:cs="Times New Roman"/>
          <w:color w:val="000000"/>
          <w:sz w:val="30"/>
          <w:szCs w:val="30"/>
        </w:rPr>
        <w:t>版</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NCCN</w:t>
      </w:r>
      <w:r>
        <w:rPr>
          <w:rFonts w:ascii="Times New Roman" w:eastAsia="方正仿宋_GBK" w:hAnsi="Times New Roman" w:cs="Times New Roman"/>
          <w:color w:val="000000"/>
          <w:sz w:val="30"/>
          <w:szCs w:val="30"/>
        </w:rPr>
        <w:t>造血干细胞移植指南（</w:t>
      </w:r>
      <w:r>
        <w:rPr>
          <w:rFonts w:ascii="Times New Roman" w:eastAsia="方正仿宋_GBK" w:hAnsi="Times New Roman" w:cs="Times New Roman"/>
          <w:color w:val="000000"/>
          <w:sz w:val="30"/>
          <w:szCs w:val="30"/>
        </w:rPr>
        <w:t>2021</w:t>
      </w:r>
      <w:r>
        <w:rPr>
          <w:rFonts w:ascii="Times New Roman" w:eastAsia="方正仿宋_GBK" w:hAnsi="Times New Roman" w:cs="Times New Roman"/>
          <w:color w:val="000000"/>
          <w:sz w:val="30"/>
          <w:szCs w:val="30"/>
        </w:rPr>
        <w:t>）、欧洲骨髓移植协作组（</w:t>
      </w:r>
      <w:r>
        <w:rPr>
          <w:rFonts w:ascii="Times New Roman" w:eastAsia="方正仿宋_GBK" w:hAnsi="Times New Roman" w:cs="Times New Roman"/>
          <w:color w:val="000000"/>
          <w:sz w:val="30"/>
          <w:szCs w:val="30"/>
        </w:rPr>
        <w:t>EBMT</w:t>
      </w:r>
      <w:r>
        <w:rPr>
          <w:rFonts w:ascii="Times New Roman" w:eastAsia="方正仿宋_GBK" w:hAnsi="Times New Roman" w:cs="Times New Roman"/>
          <w:color w:val="000000"/>
          <w:sz w:val="30"/>
          <w:szCs w:val="30"/>
        </w:rPr>
        <w:t>）指南和国家限制类技术临床应用管理规范（</w:t>
      </w:r>
      <w:r>
        <w:rPr>
          <w:rFonts w:ascii="Times New Roman" w:eastAsia="方正仿宋_GBK" w:hAnsi="Times New Roman" w:cs="Times New Roman" w:hint="eastAsia"/>
          <w:color w:val="000000"/>
          <w:sz w:val="30"/>
          <w:szCs w:val="30"/>
        </w:rPr>
        <w:t>2023</w:t>
      </w:r>
      <w:r>
        <w:rPr>
          <w:rFonts w:ascii="Times New Roman" w:eastAsia="方正仿宋_GBK" w:hAnsi="Times New Roman" w:cs="Times New Roman" w:hint="eastAsia"/>
          <w:color w:val="000000"/>
          <w:sz w:val="30"/>
          <w:szCs w:val="30"/>
        </w:rPr>
        <w:t>年版</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意义：</w:t>
      </w:r>
      <w:r>
        <w:rPr>
          <w:rFonts w:ascii="Times New Roman" w:eastAsia="方正仿宋_GBK" w:hAnsi="Times New Roman" w:cs="Times New Roman"/>
          <w:color w:val="000000"/>
          <w:sz w:val="30"/>
          <w:szCs w:val="30"/>
        </w:rPr>
        <w:t>体现医疗机构开展自体造血干细胞移植技术疗效水平，反应医疗机构自体造血干细胞移植技术医疗质量的重要指标。</w:t>
      </w:r>
    </w:p>
    <w:p w:rsidR="00BD4D09" w:rsidRDefault="00BD4D09">
      <w:pPr>
        <w:overflowPunct w:val="0"/>
        <w:spacing w:line="600" w:lineRule="exact"/>
        <w:ind w:firstLineChars="200" w:firstLine="600"/>
        <w:rPr>
          <w:rFonts w:ascii="Times New Roman" w:eastAsia="方正仿宋_GBK" w:hAnsi="Times New Roman" w:cs="Times New Roman"/>
          <w:color w:val="00000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四、自体造血干细胞移植无病生存率</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定义：</w:t>
      </w:r>
      <w:r>
        <w:rPr>
          <w:rFonts w:ascii="Times New Roman" w:eastAsia="方正仿宋_GBK" w:hAnsi="Times New Roman" w:cs="Times New Roman"/>
          <w:color w:val="000000"/>
          <w:sz w:val="30"/>
          <w:szCs w:val="30"/>
        </w:rPr>
        <w:t>自体造血干细胞移植后</w:t>
      </w: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年（失访者按未存活患者统计）无病存活的患者数占同期自体造血干细胞移植患者总数的比例。</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计算公式：</w:t>
      </w:r>
      <w:r>
        <w:rPr>
          <w:rFonts w:ascii="Times New Roman" w:eastAsia="方正仿宋_GBK" w:hAnsi="Times New Roman" w:cs="Times New Roman"/>
          <w:color w:val="000000"/>
          <w:sz w:val="30"/>
          <w:szCs w:val="30"/>
        </w:rPr>
        <w:t>自体造血干</w:t>
      </w:r>
      <w:r>
        <w:rPr>
          <w:rFonts w:ascii="Times New Roman" w:eastAsia="方正仿宋_GBK" w:hAnsi="Times New Roman" w:cs="Times New Roman"/>
          <w:color w:val="000000"/>
          <w:sz w:val="30"/>
          <w:szCs w:val="30"/>
        </w:rPr>
        <w:t>细胞移植后</w:t>
      </w: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年无病存活人数</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同期自体造血干细胞移植患者总数</w:t>
      </w:r>
      <w:r>
        <w:rPr>
          <w:rFonts w:ascii="Times New Roman" w:eastAsia="方正仿宋_GBK" w:hAnsi="Times New Roman" w:cs="Times New Roman"/>
          <w:color w:val="000000"/>
          <w:sz w:val="30"/>
          <w:szCs w:val="30"/>
        </w:rPr>
        <w:t>×100%</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指标类型：</w:t>
      </w:r>
      <w:r>
        <w:rPr>
          <w:rFonts w:ascii="Times New Roman" w:eastAsia="方正仿宋_GBK" w:hAnsi="Times New Roman" w:cs="Times New Roman"/>
          <w:color w:val="000000"/>
          <w:sz w:val="30"/>
          <w:szCs w:val="30"/>
        </w:rPr>
        <w:t>结果质控</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合格标准</w:t>
      </w:r>
      <w:r>
        <w:rPr>
          <w:rFonts w:ascii="Times New Roman" w:eastAsia="方正仿宋_GBK" w:hAnsi="Times New Roman" w:cs="Times New Roman"/>
          <w:color w:val="000000"/>
          <w:sz w:val="30"/>
          <w:szCs w:val="30"/>
        </w:rPr>
        <w:t>&gt;50%)</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表达方式：</w:t>
      </w:r>
      <w:r>
        <w:rPr>
          <w:rFonts w:ascii="Times New Roman" w:eastAsia="方正仿宋_GBK" w:hAnsi="Times New Roman" w:cs="Times New Roman"/>
          <w:color w:val="000000"/>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指标参考依据：</w:t>
      </w:r>
      <w:r>
        <w:rPr>
          <w:rFonts w:ascii="Times New Roman" w:eastAsia="方正仿宋_GBK" w:hAnsi="Times New Roman" w:cs="Times New Roman"/>
          <w:color w:val="000000"/>
          <w:sz w:val="30"/>
          <w:szCs w:val="30"/>
        </w:rPr>
        <w:t>造血干细胞移植治疗淋巴瘤中国专家共识（</w:t>
      </w:r>
      <w:r>
        <w:rPr>
          <w:rFonts w:ascii="Times New Roman" w:eastAsia="方正仿宋_GBK" w:hAnsi="Times New Roman" w:cs="Times New Roman"/>
          <w:color w:val="000000"/>
          <w:sz w:val="30"/>
          <w:szCs w:val="30"/>
        </w:rPr>
        <w:t>2018</w:t>
      </w:r>
      <w:r>
        <w:rPr>
          <w:rFonts w:ascii="Times New Roman" w:eastAsia="方正仿宋_GBK" w:hAnsi="Times New Roman" w:cs="Times New Roman"/>
          <w:color w:val="000000"/>
          <w:sz w:val="30"/>
          <w:szCs w:val="30"/>
        </w:rPr>
        <w:t>版），中国多发性骨髓瘤自体造血干细胞移植指南</w:t>
      </w:r>
      <w:r>
        <w:rPr>
          <w:rFonts w:ascii="Times New Roman" w:eastAsia="方正仿宋_GBK" w:hAnsi="Times New Roman" w:cs="Times New Roman"/>
          <w:color w:val="000000"/>
          <w:sz w:val="30"/>
          <w:szCs w:val="30"/>
        </w:rPr>
        <w:t xml:space="preserve"> (2021</w:t>
      </w:r>
      <w:r>
        <w:rPr>
          <w:rFonts w:ascii="Times New Roman" w:eastAsia="方正仿宋_GBK" w:hAnsi="Times New Roman" w:cs="Times New Roman"/>
          <w:color w:val="000000"/>
          <w:sz w:val="30"/>
          <w:szCs w:val="30"/>
        </w:rPr>
        <w:t>版</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NCCN</w:t>
      </w:r>
      <w:r>
        <w:rPr>
          <w:rFonts w:ascii="Times New Roman" w:eastAsia="方正仿宋_GBK" w:hAnsi="Times New Roman" w:cs="Times New Roman"/>
          <w:color w:val="000000"/>
          <w:sz w:val="30"/>
          <w:szCs w:val="30"/>
        </w:rPr>
        <w:t>造血干细胞移植指南（</w:t>
      </w:r>
      <w:r>
        <w:rPr>
          <w:rFonts w:ascii="Times New Roman" w:eastAsia="方正仿宋_GBK" w:hAnsi="Times New Roman" w:cs="Times New Roman"/>
          <w:color w:val="000000"/>
          <w:sz w:val="30"/>
          <w:szCs w:val="30"/>
        </w:rPr>
        <w:t>2021</w:t>
      </w:r>
      <w:r>
        <w:rPr>
          <w:rFonts w:ascii="Times New Roman" w:eastAsia="方正仿宋_GBK" w:hAnsi="Times New Roman" w:cs="Times New Roman"/>
          <w:color w:val="000000"/>
          <w:sz w:val="30"/>
          <w:szCs w:val="30"/>
        </w:rPr>
        <w:t>）、欧洲骨髓移植协作组（</w:t>
      </w:r>
      <w:r>
        <w:rPr>
          <w:rFonts w:ascii="Times New Roman" w:eastAsia="方正仿宋_GBK" w:hAnsi="Times New Roman" w:cs="Times New Roman"/>
          <w:color w:val="000000"/>
          <w:sz w:val="30"/>
          <w:szCs w:val="30"/>
        </w:rPr>
        <w:t>EBMT</w:t>
      </w:r>
      <w:r>
        <w:rPr>
          <w:rFonts w:ascii="Times New Roman" w:eastAsia="方正仿宋_GBK" w:hAnsi="Times New Roman" w:cs="Times New Roman"/>
          <w:color w:val="000000"/>
          <w:sz w:val="30"/>
          <w:szCs w:val="30"/>
        </w:rPr>
        <w:t>）指南和国家限制类技术临床应用管理规范（</w:t>
      </w:r>
      <w:r>
        <w:rPr>
          <w:rFonts w:ascii="Times New Roman" w:eastAsia="方正仿宋_GBK" w:hAnsi="Times New Roman" w:cs="Times New Roman" w:hint="eastAsia"/>
          <w:color w:val="000000"/>
          <w:sz w:val="30"/>
          <w:szCs w:val="30"/>
        </w:rPr>
        <w:t>2023</w:t>
      </w:r>
      <w:r>
        <w:rPr>
          <w:rFonts w:ascii="Times New Roman" w:eastAsia="方正仿宋_GBK" w:hAnsi="Times New Roman" w:cs="Times New Roman" w:hint="eastAsia"/>
          <w:color w:val="000000"/>
          <w:sz w:val="30"/>
          <w:szCs w:val="30"/>
        </w:rPr>
        <w:t>年版</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意义：</w:t>
      </w:r>
      <w:r>
        <w:rPr>
          <w:rFonts w:ascii="Times New Roman" w:eastAsia="方正仿宋_GBK" w:hAnsi="Times New Roman" w:cs="Times New Roman"/>
          <w:color w:val="000000"/>
          <w:sz w:val="30"/>
          <w:szCs w:val="30"/>
        </w:rPr>
        <w:t>体现医疗机构开展自体造血干细胞移植技术疗效水平，反应医疗机构自体造血干细胞移植技术医疗质量重要指标。</w:t>
      </w:r>
    </w:p>
    <w:p w:rsidR="00BD4D09" w:rsidRDefault="00BD4D09">
      <w:pPr>
        <w:overflowPunct w:val="0"/>
        <w:spacing w:line="600" w:lineRule="exact"/>
        <w:ind w:firstLineChars="200" w:firstLine="600"/>
        <w:rPr>
          <w:rFonts w:ascii="Times New Roman" w:eastAsia="方正仿宋_GBK" w:hAnsi="Times New Roman" w:cs="Times New Roman"/>
          <w:color w:val="00000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五、自体造血干细胞平均住院日</w:t>
      </w:r>
    </w:p>
    <w:p w:rsidR="00BD4D09" w:rsidRDefault="00102772">
      <w:pPr>
        <w:overflowPunct w:val="0"/>
        <w:spacing w:line="600" w:lineRule="exact"/>
        <w:ind w:firstLineChars="200" w:firstLine="602"/>
        <w:rPr>
          <w:rFonts w:ascii="Times New Roman" w:eastAsia="方正仿宋_GBK" w:hAnsi="Times New Roman" w:cs="Times New Roman"/>
          <w:b/>
          <w:bCs/>
          <w:color w:val="000000"/>
          <w:sz w:val="30"/>
          <w:szCs w:val="30"/>
        </w:rPr>
      </w:pPr>
      <w:r>
        <w:rPr>
          <w:rFonts w:ascii="Times New Roman" w:eastAsia="方正仿宋_GBK" w:hAnsi="Times New Roman" w:cs="Times New Roman"/>
          <w:b/>
          <w:bCs/>
          <w:color w:val="000000"/>
          <w:sz w:val="30"/>
          <w:szCs w:val="30"/>
        </w:rPr>
        <w:t>定义：</w:t>
      </w:r>
      <w:r>
        <w:rPr>
          <w:rFonts w:ascii="Times New Roman" w:eastAsia="方正仿宋_GBK" w:hAnsi="Times New Roman" w:cs="Times New Roman"/>
          <w:color w:val="000000"/>
          <w:sz w:val="30"/>
          <w:szCs w:val="30"/>
        </w:rPr>
        <w:t>实施自体造血干细胞移植治疗的患者出院时占用总床日数与同期自体造血干细胞移植患者出院人数之比。</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计算公式</w:t>
      </w:r>
      <w:r>
        <w:rPr>
          <w:rFonts w:ascii="Times New Roman" w:eastAsia="方正仿宋_GBK" w:hAnsi="Times New Roman" w:cs="Times New Roman"/>
          <w:b/>
          <w:bCs/>
          <w:color w:val="000000"/>
          <w:sz w:val="30"/>
          <w:szCs w:val="30"/>
        </w:rPr>
        <w:t>:</w:t>
      </w:r>
      <w:r>
        <w:rPr>
          <w:rFonts w:ascii="Times New Roman" w:eastAsia="方正仿宋_GBK" w:hAnsi="Times New Roman" w:cs="Times New Roman"/>
          <w:color w:val="000000"/>
          <w:sz w:val="30"/>
          <w:szCs w:val="30"/>
        </w:rPr>
        <w:t>出院时所有自体造血干细胞移植患者占用总床日数</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同期自体造血干细胞移植治疗患者出院人数</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指标类型：</w:t>
      </w:r>
      <w:r>
        <w:rPr>
          <w:rFonts w:ascii="Times New Roman" w:eastAsia="方正仿宋_GBK" w:hAnsi="Times New Roman" w:cs="Times New Roman"/>
          <w:color w:val="000000"/>
          <w:sz w:val="30"/>
          <w:szCs w:val="30"/>
        </w:rPr>
        <w:t>结果质控</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合格标准</w:t>
      </w:r>
      <w:r>
        <w:rPr>
          <w:rFonts w:ascii="Times New Roman" w:eastAsia="方正仿宋_GBK" w:hAnsi="Times New Roman" w:cs="Times New Roman"/>
          <w:color w:val="000000"/>
          <w:sz w:val="30"/>
          <w:szCs w:val="30"/>
        </w:rPr>
        <w:t>&lt;23</w:t>
      </w:r>
      <w:r>
        <w:rPr>
          <w:rFonts w:ascii="Times New Roman" w:eastAsia="方正仿宋_GBK" w:hAnsi="Times New Roman" w:cs="Times New Roman"/>
          <w:color w:val="000000"/>
          <w:sz w:val="30"/>
          <w:szCs w:val="30"/>
        </w:rPr>
        <w:t>天</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表达方式：</w:t>
      </w:r>
      <w:r>
        <w:rPr>
          <w:rFonts w:ascii="Times New Roman" w:eastAsia="方正仿宋_GBK" w:hAnsi="Times New Roman" w:cs="Times New Roman"/>
          <w:color w:val="000000"/>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指标参考依据：</w:t>
      </w:r>
      <w:r>
        <w:rPr>
          <w:rFonts w:ascii="Times New Roman" w:eastAsia="方正仿宋_GBK" w:hAnsi="Times New Roman" w:cs="Times New Roman"/>
          <w:color w:val="000000"/>
          <w:sz w:val="30"/>
          <w:szCs w:val="30"/>
        </w:rPr>
        <w:t>造血干细胞移植治疗淋巴瘤中国专家共识（</w:t>
      </w:r>
      <w:r>
        <w:rPr>
          <w:rFonts w:ascii="Times New Roman" w:eastAsia="方正仿宋_GBK" w:hAnsi="Times New Roman" w:cs="Times New Roman"/>
          <w:color w:val="000000"/>
          <w:sz w:val="30"/>
          <w:szCs w:val="30"/>
        </w:rPr>
        <w:t>2018</w:t>
      </w:r>
      <w:r>
        <w:rPr>
          <w:rFonts w:ascii="Times New Roman" w:eastAsia="方正仿宋_GBK" w:hAnsi="Times New Roman" w:cs="Times New Roman"/>
          <w:color w:val="000000"/>
          <w:sz w:val="30"/>
          <w:szCs w:val="30"/>
        </w:rPr>
        <w:t>版），中国多发性骨髓瘤自体造血干细胞移植指南</w:t>
      </w:r>
      <w:r>
        <w:rPr>
          <w:rFonts w:ascii="Times New Roman" w:eastAsia="方正仿宋_GBK" w:hAnsi="Times New Roman" w:cs="Times New Roman"/>
          <w:color w:val="000000"/>
          <w:sz w:val="30"/>
          <w:szCs w:val="30"/>
        </w:rPr>
        <w:t xml:space="preserve"> (2021</w:t>
      </w:r>
      <w:r>
        <w:rPr>
          <w:rFonts w:ascii="Times New Roman" w:eastAsia="方正仿宋_GBK" w:hAnsi="Times New Roman" w:cs="Times New Roman"/>
          <w:color w:val="000000"/>
          <w:sz w:val="30"/>
          <w:szCs w:val="30"/>
        </w:rPr>
        <w:t>版</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NCCN</w:t>
      </w:r>
      <w:r>
        <w:rPr>
          <w:rFonts w:ascii="Times New Roman" w:eastAsia="方正仿宋_GBK" w:hAnsi="Times New Roman" w:cs="Times New Roman"/>
          <w:color w:val="000000"/>
          <w:sz w:val="30"/>
          <w:szCs w:val="30"/>
        </w:rPr>
        <w:t>造血干细胞移植指南（</w:t>
      </w:r>
      <w:r>
        <w:rPr>
          <w:rFonts w:ascii="Times New Roman" w:eastAsia="方正仿宋_GBK" w:hAnsi="Times New Roman" w:cs="Times New Roman"/>
          <w:color w:val="000000"/>
          <w:sz w:val="30"/>
          <w:szCs w:val="30"/>
        </w:rPr>
        <w:t>2021</w:t>
      </w:r>
      <w:r>
        <w:rPr>
          <w:rFonts w:ascii="Times New Roman" w:eastAsia="方正仿宋_GBK" w:hAnsi="Times New Roman" w:cs="Times New Roman"/>
          <w:color w:val="000000"/>
          <w:sz w:val="30"/>
          <w:szCs w:val="30"/>
        </w:rPr>
        <w:t>）、欧洲骨髓移植协作组（</w:t>
      </w:r>
      <w:r>
        <w:rPr>
          <w:rFonts w:ascii="Times New Roman" w:eastAsia="方正仿宋_GBK" w:hAnsi="Times New Roman" w:cs="Times New Roman"/>
          <w:color w:val="000000"/>
          <w:sz w:val="30"/>
          <w:szCs w:val="30"/>
        </w:rPr>
        <w:t>EBMT</w:t>
      </w:r>
      <w:r>
        <w:rPr>
          <w:rFonts w:ascii="Times New Roman" w:eastAsia="方正仿宋_GBK" w:hAnsi="Times New Roman" w:cs="Times New Roman"/>
          <w:color w:val="000000"/>
          <w:sz w:val="30"/>
          <w:szCs w:val="30"/>
        </w:rPr>
        <w:t>）指南和国家限制类技术临床应用管理规范（</w:t>
      </w:r>
      <w:r>
        <w:rPr>
          <w:rFonts w:ascii="Times New Roman" w:eastAsia="方正仿宋_GBK" w:hAnsi="Times New Roman" w:cs="Times New Roman" w:hint="eastAsia"/>
          <w:color w:val="000000"/>
          <w:sz w:val="30"/>
          <w:szCs w:val="30"/>
        </w:rPr>
        <w:t>2023</w:t>
      </w:r>
      <w:r>
        <w:rPr>
          <w:rFonts w:ascii="Times New Roman" w:eastAsia="方正仿宋_GBK" w:hAnsi="Times New Roman" w:cs="Times New Roman" w:hint="eastAsia"/>
          <w:color w:val="000000"/>
          <w:sz w:val="30"/>
          <w:szCs w:val="30"/>
        </w:rPr>
        <w:t>年版</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意义：</w:t>
      </w:r>
      <w:r>
        <w:rPr>
          <w:rFonts w:ascii="Times New Roman" w:eastAsia="方正仿宋_GBK" w:hAnsi="Times New Roman" w:cs="Times New Roman"/>
          <w:color w:val="000000"/>
          <w:sz w:val="30"/>
          <w:szCs w:val="30"/>
        </w:rPr>
        <w:t>反映自体造血干细胞移植总体医疗服务质量；集中表现科室自体造血干细胞移植管理、效率和效益。</w:t>
      </w:r>
    </w:p>
    <w:p w:rsidR="00BD4D09" w:rsidRDefault="00BD4D09">
      <w:pPr>
        <w:overflowPunct w:val="0"/>
        <w:spacing w:line="600" w:lineRule="exact"/>
        <w:ind w:firstLineChars="200" w:firstLine="600"/>
        <w:rPr>
          <w:rFonts w:ascii="Times New Roman" w:eastAsia="方正仿宋_GBK" w:hAnsi="Times New Roman" w:cs="Times New Roman"/>
          <w:kern w:val="0"/>
          <w:sz w:val="30"/>
          <w:szCs w:val="30"/>
          <w:shd w:val="clear" w:color="auto" w:fill="FFFFFF"/>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六、自体造血干细胞移植平均住院费用</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定义：</w:t>
      </w:r>
      <w:r>
        <w:rPr>
          <w:rFonts w:ascii="Times New Roman" w:eastAsia="方正仿宋_GBK" w:hAnsi="Times New Roman" w:cs="Times New Roman"/>
          <w:color w:val="000000"/>
          <w:sz w:val="30"/>
          <w:szCs w:val="30"/>
        </w:rPr>
        <w:t>实施自体造血干细胞移植治疗的患者出院时住院总费用与同期自体造血干细胞移植治疗患者出院人数之比。</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计算公式：</w:t>
      </w:r>
      <w:r>
        <w:rPr>
          <w:rFonts w:ascii="Times New Roman" w:eastAsia="方正仿宋_GBK" w:hAnsi="Times New Roman" w:cs="Times New Roman"/>
          <w:color w:val="000000"/>
          <w:sz w:val="30"/>
          <w:szCs w:val="30"/>
        </w:rPr>
        <w:t>出院时所有自体造血干细胞抑制患者住院总费用</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同期自体造血干细胞移植治疗患者出院人数</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指标类型：</w:t>
      </w:r>
      <w:r>
        <w:rPr>
          <w:rFonts w:ascii="Times New Roman" w:eastAsia="方正仿宋_GBK" w:hAnsi="Times New Roman" w:cs="Times New Roman"/>
          <w:color w:val="000000"/>
          <w:sz w:val="30"/>
          <w:szCs w:val="30"/>
        </w:rPr>
        <w:t>结果质控</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合格标准</w:t>
      </w:r>
      <w:r>
        <w:rPr>
          <w:rFonts w:ascii="Times New Roman" w:eastAsia="方正仿宋_GBK" w:hAnsi="Times New Roman" w:cs="Times New Roman"/>
          <w:color w:val="000000"/>
          <w:sz w:val="30"/>
          <w:szCs w:val="30"/>
        </w:rPr>
        <w:t>&lt;20</w:t>
      </w:r>
      <w:r>
        <w:rPr>
          <w:rFonts w:ascii="Times New Roman" w:eastAsia="方正仿宋_GBK" w:hAnsi="Times New Roman" w:cs="Times New Roman"/>
          <w:color w:val="000000"/>
          <w:sz w:val="30"/>
          <w:szCs w:val="30"/>
        </w:rPr>
        <w:t>万元</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人次</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表达方式：</w:t>
      </w:r>
      <w:r>
        <w:rPr>
          <w:rFonts w:ascii="Times New Roman" w:eastAsia="方正仿宋_GBK" w:hAnsi="Times New Roman" w:cs="Times New Roman"/>
          <w:color w:val="000000"/>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指标参考依据：</w:t>
      </w:r>
      <w:r>
        <w:rPr>
          <w:rFonts w:ascii="Times New Roman" w:eastAsia="方正仿宋_GBK" w:hAnsi="Times New Roman" w:cs="Times New Roman"/>
          <w:color w:val="000000"/>
          <w:sz w:val="30"/>
          <w:szCs w:val="30"/>
        </w:rPr>
        <w:t>造血干细胞移植治疗淋巴瘤中国专家共识（</w:t>
      </w:r>
      <w:r>
        <w:rPr>
          <w:rFonts w:ascii="Times New Roman" w:eastAsia="方正仿宋_GBK" w:hAnsi="Times New Roman" w:cs="Times New Roman"/>
          <w:color w:val="000000"/>
          <w:sz w:val="30"/>
          <w:szCs w:val="30"/>
        </w:rPr>
        <w:t>2018</w:t>
      </w:r>
      <w:r>
        <w:rPr>
          <w:rFonts w:ascii="Times New Roman" w:eastAsia="方正仿宋_GBK" w:hAnsi="Times New Roman" w:cs="Times New Roman"/>
          <w:color w:val="000000"/>
          <w:sz w:val="30"/>
          <w:szCs w:val="30"/>
        </w:rPr>
        <w:t>版），中国多发性骨髓瘤自体造血干细胞移植指南</w:t>
      </w:r>
      <w:r>
        <w:rPr>
          <w:rFonts w:ascii="Times New Roman" w:eastAsia="方正仿宋_GBK" w:hAnsi="Times New Roman" w:cs="Times New Roman"/>
          <w:color w:val="000000"/>
          <w:sz w:val="30"/>
          <w:szCs w:val="30"/>
        </w:rPr>
        <w:t xml:space="preserve"> (2021</w:t>
      </w:r>
      <w:r>
        <w:rPr>
          <w:rFonts w:ascii="Times New Roman" w:eastAsia="方正仿宋_GBK" w:hAnsi="Times New Roman" w:cs="Times New Roman"/>
          <w:color w:val="000000"/>
          <w:sz w:val="30"/>
          <w:szCs w:val="30"/>
        </w:rPr>
        <w:t>版</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N</w:t>
      </w:r>
      <w:r>
        <w:rPr>
          <w:rFonts w:ascii="Times New Roman" w:eastAsia="方正仿宋_GBK" w:hAnsi="Times New Roman" w:cs="Times New Roman"/>
          <w:color w:val="000000"/>
          <w:sz w:val="30"/>
          <w:szCs w:val="30"/>
        </w:rPr>
        <w:t>CCN</w:t>
      </w:r>
      <w:r>
        <w:rPr>
          <w:rFonts w:ascii="Times New Roman" w:eastAsia="方正仿宋_GBK" w:hAnsi="Times New Roman" w:cs="Times New Roman"/>
          <w:color w:val="000000"/>
          <w:sz w:val="30"/>
          <w:szCs w:val="30"/>
        </w:rPr>
        <w:t>造血干细胞移植指南（</w:t>
      </w:r>
      <w:r>
        <w:rPr>
          <w:rFonts w:ascii="Times New Roman" w:eastAsia="方正仿宋_GBK" w:hAnsi="Times New Roman" w:cs="Times New Roman"/>
          <w:color w:val="000000"/>
          <w:sz w:val="30"/>
          <w:szCs w:val="30"/>
        </w:rPr>
        <w:t>2021</w:t>
      </w:r>
      <w:r>
        <w:rPr>
          <w:rFonts w:ascii="Times New Roman" w:eastAsia="方正仿宋_GBK" w:hAnsi="Times New Roman" w:cs="Times New Roman"/>
          <w:color w:val="000000"/>
          <w:sz w:val="30"/>
          <w:szCs w:val="30"/>
        </w:rPr>
        <w:t>）、欧洲骨髓移植协作组（</w:t>
      </w:r>
      <w:r>
        <w:rPr>
          <w:rFonts w:ascii="Times New Roman" w:eastAsia="方正仿宋_GBK" w:hAnsi="Times New Roman" w:cs="Times New Roman"/>
          <w:color w:val="000000"/>
          <w:sz w:val="30"/>
          <w:szCs w:val="30"/>
        </w:rPr>
        <w:t>EBMT</w:t>
      </w:r>
      <w:r>
        <w:rPr>
          <w:rFonts w:ascii="Times New Roman" w:eastAsia="方正仿宋_GBK" w:hAnsi="Times New Roman" w:cs="Times New Roman"/>
          <w:color w:val="000000"/>
          <w:sz w:val="30"/>
          <w:szCs w:val="30"/>
        </w:rPr>
        <w:t>）指南和国家限制类技术临床应用管理规范（</w:t>
      </w:r>
      <w:r>
        <w:rPr>
          <w:rFonts w:ascii="Times New Roman" w:eastAsia="方正仿宋_GBK" w:hAnsi="Times New Roman" w:cs="Times New Roman" w:hint="eastAsia"/>
          <w:color w:val="000000"/>
          <w:sz w:val="30"/>
          <w:szCs w:val="30"/>
        </w:rPr>
        <w:t>2023</w:t>
      </w:r>
      <w:r>
        <w:rPr>
          <w:rFonts w:ascii="Times New Roman" w:eastAsia="方正仿宋_GBK" w:hAnsi="Times New Roman" w:cs="Times New Roman" w:hint="eastAsia"/>
          <w:color w:val="000000"/>
          <w:sz w:val="30"/>
          <w:szCs w:val="30"/>
        </w:rPr>
        <w:t>年版</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color w:val="000000"/>
          <w:sz w:val="30"/>
          <w:szCs w:val="30"/>
        </w:rPr>
      </w:pPr>
      <w:r>
        <w:rPr>
          <w:rFonts w:ascii="Times New Roman" w:eastAsia="方正仿宋_GBK" w:hAnsi="Times New Roman" w:cs="Times New Roman"/>
          <w:b/>
          <w:bCs/>
          <w:color w:val="000000"/>
          <w:sz w:val="30"/>
          <w:szCs w:val="30"/>
        </w:rPr>
        <w:t>意义：</w:t>
      </w:r>
      <w:r>
        <w:rPr>
          <w:rFonts w:ascii="Times New Roman" w:eastAsia="方正仿宋_GBK" w:hAnsi="Times New Roman" w:cs="Times New Roman"/>
          <w:color w:val="000000"/>
          <w:sz w:val="30"/>
          <w:szCs w:val="30"/>
        </w:rPr>
        <w:t>考核年度所纳入病种的出院患者平均住院费用，为控制不合理费用、避免医疗浪费。</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07</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全身高能</w:t>
      </w:r>
      <w:r>
        <w:rPr>
          <w:rFonts w:ascii="Times New Roman" w:eastAsia="方正小标宋_GBK" w:hAnsi="Times New Roman" w:cs="Times New Roman"/>
          <w:sz w:val="36"/>
          <w:szCs w:val="36"/>
        </w:rPr>
        <w:t>X</w:t>
      </w:r>
      <w:r>
        <w:rPr>
          <w:rFonts w:ascii="Times New Roman" w:eastAsia="方正小标宋_GBK" w:hAnsi="Times New Roman" w:cs="Times New Roman"/>
          <w:sz w:val="36"/>
          <w:szCs w:val="36"/>
        </w:rPr>
        <w:t>线（及钴</w:t>
      </w:r>
      <w:r>
        <w:rPr>
          <w:rFonts w:ascii="Times New Roman" w:eastAsia="方正小标宋_GBK" w:hAnsi="Times New Roman" w:cs="Times New Roman"/>
          <w:sz w:val="36"/>
          <w:szCs w:val="36"/>
        </w:rPr>
        <w:t>60γ</w:t>
      </w:r>
      <w:r>
        <w:rPr>
          <w:rFonts w:ascii="Times New Roman" w:eastAsia="方正小标宋_GBK" w:hAnsi="Times New Roman" w:cs="Times New Roman"/>
          <w:sz w:val="36"/>
          <w:szCs w:val="36"/>
        </w:rPr>
        <w:t>线）照射技术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临床应用管理规范</w:t>
      </w:r>
    </w:p>
    <w:p w:rsidR="00BD4D09" w:rsidRDefault="00102772">
      <w:pPr>
        <w:overflowPunct w:val="0"/>
        <w:spacing w:line="600" w:lineRule="exact"/>
        <w:jc w:val="center"/>
        <w:rPr>
          <w:rFonts w:ascii="Times New Roman" w:eastAsia="方正仿宋_GBK" w:hAnsi="Times New Roman" w:cs="Times New Roman"/>
          <w:b/>
          <w:bCs/>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ind w:firstLineChars="200" w:firstLine="883"/>
        <w:jc w:val="center"/>
        <w:rPr>
          <w:rFonts w:ascii="Times New Roman" w:eastAsia="方正仿宋_GBK" w:hAnsi="Times New Roman" w:cs="Times New Roman"/>
          <w:b/>
          <w:bCs/>
          <w:sz w:val="44"/>
          <w:szCs w:val="44"/>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为规范全身高能</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及</w:t>
      </w:r>
      <w:r>
        <w:rPr>
          <w:rFonts w:ascii="Times New Roman" w:eastAsia="方正仿宋_GBK" w:hAnsi="Times New Roman" w:cs="Times New Roman"/>
          <w:bCs/>
          <w:sz w:val="30"/>
          <w:szCs w:val="30"/>
          <w:vertAlign w:val="superscript"/>
        </w:rPr>
        <w:t>60</w:t>
      </w:r>
      <w:r>
        <w:rPr>
          <w:rFonts w:ascii="Times New Roman" w:eastAsia="方正仿宋_GBK" w:hAnsi="Times New Roman" w:cs="Times New Roman"/>
          <w:bCs/>
          <w:sz w:val="30"/>
          <w:szCs w:val="30"/>
        </w:rPr>
        <w:t>钴</w:t>
      </w:r>
      <w:r>
        <w:rPr>
          <w:rFonts w:ascii="Times New Roman" w:eastAsia="方正仿宋_GBK" w:hAnsi="Times New Roman" w:cs="Times New Roman"/>
          <w:sz w:val="30"/>
          <w:szCs w:val="30"/>
        </w:rPr>
        <w:t>γ</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照射技术的临床应用，确保医疗质量和医疗安全，制定本规范。本规范是医疗机构及其</w:t>
      </w:r>
      <w:r>
        <w:rPr>
          <w:rFonts w:ascii="Times New Roman" w:eastAsia="方正仿宋_GBK" w:hAnsi="Times New Roman" w:cs="Times New Roman" w:hint="eastAsia"/>
          <w:sz w:val="30"/>
          <w:szCs w:val="30"/>
        </w:rPr>
        <w:t>医务人员</w:t>
      </w:r>
      <w:r>
        <w:rPr>
          <w:rFonts w:ascii="Times New Roman" w:eastAsia="方正仿宋_GBK" w:hAnsi="Times New Roman" w:cs="Times New Roman"/>
          <w:sz w:val="30"/>
          <w:szCs w:val="30"/>
        </w:rPr>
        <w:t>开展此技术的最低要求。</w:t>
      </w:r>
    </w:p>
    <w:p w:rsidR="00BD4D09" w:rsidRDefault="00102772">
      <w:pPr>
        <w:overflowPunct w:val="0"/>
        <w:spacing w:line="600" w:lineRule="exact"/>
        <w:ind w:firstLineChars="200" w:firstLine="600"/>
        <w:rPr>
          <w:rFonts w:ascii="Times New Roman" w:eastAsia="方正仿宋_GBK" w:hAnsi="Times New Roman" w:cs="Times New Roman"/>
          <w:b/>
          <w:bCs/>
          <w:sz w:val="44"/>
          <w:szCs w:val="44"/>
        </w:rPr>
      </w:pPr>
      <w:r>
        <w:rPr>
          <w:rFonts w:ascii="Times New Roman" w:eastAsia="方正仿宋_GBK" w:hAnsi="Times New Roman" w:cs="Times New Roman"/>
          <w:sz w:val="30"/>
          <w:szCs w:val="30"/>
        </w:rPr>
        <w:t>本规范所称的全身高能</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及</w:t>
      </w:r>
      <w:r>
        <w:rPr>
          <w:rFonts w:ascii="Times New Roman" w:eastAsia="方正仿宋_GBK" w:hAnsi="Times New Roman" w:cs="Times New Roman"/>
          <w:bCs/>
          <w:sz w:val="30"/>
          <w:szCs w:val="30"/>
          <w:vertAlign w:val="superscript"/>
        </w:rPr>
        <w:t>60</w:t>
      </w:r>
      <w:r>
        <w:rPr>
          <w:rFonts w:ascii="Times New Roman" w:eastAsia="方正仿宋_GBK" w:hAnsi="Times New Roman" w:cs="Times New Roman"/>
          <w:bCs/>
          <w:sz w:val="30"/>
          <w:szCs w:val="30"/>
        </w:rPr>
        <w:t>钴</w:t>
      </w:r>
      <w:r>
        <w:rPr>
          <w:rFonts w:ascii="Times New Roman" w:eastAsia="方正仿宋_GBK" w:hAnsi="Times New Roman" w:cs="Times New Roman"/>
          <w:sz w:val="30"/>
          <w:szCs w:val="30"/>
        </w:rPr>
        <w:t>γ</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照射技术是指符合国务院《放射性同位素与射线装置安全和防护条例》和卫生部《放射诊疗管理规定》，取得《辐射安全许可证》的医疗机构开展的主要应用于血液病骨髓移植前所实施的全身高能</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及</w:t>
      </w:r>
      <w:r>
        <w:rPr>
          <w:rFonts w:ascii="Times New Roman" w:eastAsia="方正仿宋_GBK" w:hAnsi="Times New Roman" w:cs="Times New Roman"/>
          <w:bCs/>
          <w:sz w:val="30"/>
          <w:szCs w:val="30"/>
          <w:vertAlign w:val="superscript"/>
        </w:rPr>
        <w:t>60</w:t>
      </w:r>
      <w:r>
        <w:rPr>
          <w:rFonts w:ascii="Times New Roman" w:eastAsia="方正仿宋_GBK" w:hAnsi="Times New Roman" w:cs="Times New Roman"/>
          <w:bCs/>
          <w:sz w:val="30"/>
          <w:szCs w:val="30"/>
        </w:rPr>
        <w:t>钴</w:t>
      </w:r>
      <w:r>
        <w:rPr>
          <w:rFonts w:ascii="Times New Roman" w:eastAsia="方正仿宋_GBK" w:hAnsi="Times New Roman" w:cs="Times New Roman"/>
          <w:sz w:val="30"/>
          <w:szCs w:val="30"/>
        </w:rPr>
        <w:t>γ</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照射的诊疗技术。</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150" w:firstLine="45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（一）医疗机构开展全身高能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照射技术</w:t>
      </w:r>
      <w:r>
        <w:rPr>
          <w:rFonts w:ascii="Times New Roman" w:eastAsia="方正仿宋_GBK" w:hAnsi="Times New Roman" w:cs="Times New Roman"/>
          <w:color w:val="000000"/>
          <w:sz w:val="30"/>
          <w:szCs w:val="30"/>
        </w:rPr>
        <w:t>应当与</w:t>
      </w:r>
      <w:r>
        <w:rPr>
          <w:rFonts w:ascii="Times New Roman" w:eastAsia="方正仿宋_GBK" w:hAnsi="Times New Roman" w:cs="Times New Roman"/>
          <w:sz w:val="30"/>
          <w:szCs w:val="30"/>
        </w:rPr>
        <w:t>与其功能、任务和技术能力相适应。</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（二）三级以上医院，有卫生</w:t>
      </w:r>
      <w:r>
        <w:rPr>
          <w:rFonts w:ascii="Times New Roman" w:eastAsia="方正仿宋_GBK" w:hAnsi="Times New Roman" w:cs="Times New Roman" w:hint="eastAsia"/>
          <w:color w:val="000000"/>
          <w:kern w:val="0"/>
          <w:sz w:val="30"/>
          <w:szCs w:val="30"/>
        </w:rPr>
        <w:t>健康</w:t>
      </w:r>
      <w:r>
        <w:rPr>
          <w:rFonts w:ascii="Times New Roman" w:eastAsia="方正仿宋_GBK" w:hAnsi="Times New Roman" w:cs="Times New Roman"/>
          <w:color w:val="000000"/>
          <w:kern w:val="0"/>
          <w:sz w:val="30"/>
          <w:szCs w:val="30"/>
        </w:rPr>
        <w:t>行政部门核准登记的放射治疗（以下简称</w:t>
      </w:r>
      <w:r>
        <w:rPr>
          <w:rFonts w:ascii="Times New Roman" w:eastAsia="方正仿宋_GBK" w:hAnsi="Times New Roman" w:cs="Times New Roman" w:hint="eastAsia"/>
          <w:color w:val="000000"/>
          <w:kern w:val="0"/>
          <w:sz w:val="30"/>
          <w:szCs w:val="30"/>
        </w:rPr>
        <w:t>“</w:t>
      </w:r>
      <w:r>
        <w:rPr>
          <w:rFonts w:ascii="Times New Roman" w:eastAsia="方正仿宋_GBK" w:hAnsi="Times New Roman" w:cs="Times New Roman"/>
          <w:color w:val="000000"/>
          <w:kern w:val="0"/>
          <w:sz w:val="30"/>
          <w:szCs w:val="30"/>
        </w:rPr>
        <w:t>放疗</w:t>
      </w:r>
      <w:r>
        <w:rPr>
          <w:rFonts w:ascii="Times New Roman" w:eastAsia="方正仿宋_GBK" w:hAnsi="Times New Roman" w:cs="Times New Roman" w:hint="eastAsia"/>
          <w:color w:val="000000"/>
          <w:kern w:val="0"/>
          <w:sz w:val="30"/>
          <w:szCs w:val="30"/>
        </w:rPr>
        <w:t>”</w:t>
      </w:r>
      <w:r>
        <w:rPr>
          <w:rFonts w:ascii="Times New Roman" w:eastAsia="方正仿宋_GBK" w:hAnsi="Times New Roman" w:cs="Times New Roman"/>
          <w:color w:val="000000"/>
          <w:kern w:val="0"/>
          <w:sz w:val="30"/>
          <w:szCs w:val="30"/>
        </w:rPr>
        <w:t>）诊疗科目，设有独立的放疗科、放疗病房以及隶属于放疗科的放射物理部门（组）、放疗技术部门（组），并有具备应对全身照射应激反应经验和能力的医护团队。医院设有专门的随访部门开展放疗病人随访工作。</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（三）开展肿瘤放疗临床工作</w:t>
      </w:r>
      <w:r>
        <w:rPr>
          <w:rFonts w:ascii="Times New Roman" w:eastAsia="方正仿宋_GBK" w:hAnsi="Times New Roman" w:cs="Times New Roman"/>
          <w:color w:val="000000"/>
          <w:kern w:val="0"/>
          <w:sz w:val="30"/>
          <w:szCs w:val="30"/>
        </w:rPr>
        <w:t>10</w:t>
      </w:r>
      <w:r>
        <w:rPr>
          <w:rFonts w:ascii="Times New Roman" w:eastAsia="方正仿宋_GBK" w:hAnsi="Times New Roman" w:cs="Times New Roman"/>
          <w:color w:val="000000"/>
          <w:kern w:val="0"/>
          <w:sz w:val="30"/>
          <w:szCs w:val="30"/>
        </w:rPr>
        <w:t>年以上，开设放疗床位</w:t>
      </w:r>
      <w:r>
        <w:rPr>
          <w:rFonts w:ascii="Times New Roman" w:eastAsia="方正仿宋_GBK" w:hAnsi="Times New Roman" w:cs="Times New Roman"/>
          <w:color w:val="000000"/>
          <w:kern w:val="0"/>
          <w:sz w:val="30"/>
          <w:szCs w:val="30"/>
        </w:rPr>
        <w:t>20</w:t>
      </w:r>
      <w:r>
        <w:rPr>
          <w:rFonts w:ascii="Times New Roman" w:eastAsia="方正仿宋_GBK" w:hAnsi="Times New Roman" w:cs="Times New Roman"/>
          <w:color w:val="000000"/>
          <w:kern w:val="0"/>
          <w:sz w:val="30"/>
          <w:szCs w:val="30"/>
        </w:rPr>
        <w:t>张以上三年内累计完成全身高能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照射技术</w:t>
      </w:r>
      <w:r>
        <w:rPr>
          <w:rFonts w:ascii="Times New Roman" w:eastAsia="方正仿宋_GBK" w:hAnsi="Times New Roman" w:cs="Times New Roman"/>
          <w:color w:val="000000"/>
          <w:kern w:val="0"/>
          <w:sz w:val="30"/>
          <w:szCs w:val="30"/>
        </w:rPr>
        <w:t>15</w:t>
      </w:r>
      <w:r>
        <w:rPr>
          <w:rFonts w:ascii="Times New Roman" w:eastAsia="方正仿宋_GBK" w:hAnsi="Times New Roman" w:cs="Times New Roman"/>
          <w:color w:val="000000"/>
          <w:kern w:val="0"/>
          <w:sz w:val="30"/>
          <w:szCs w:val="30"/>
        </w:rPr>
        <w:t>例以上。近三年，无与该技术临床应用相关负主要责任的医疗事故。</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（四）必须符合《放射性同位素与射线装置安全和防护条例》和《放射诊疗管理规定》，取得《辐射安全许可证》，有常设的负责全身照射技术的质量控制和质量保</w:t>
      </w:r>
      <w:r>
        <w:rPr>
          <w:rFonts w:ascii="Times New Roman" w:eastAsia="方正仿宋_GBK" w:hAnsi="Times New Roman" w:cs="Times New Roman"/>
          <w:color w:val="000000"/>
          <w:kern w:val="0"/>
          <w:sz w:val="30"/>
          <w:szCs w:val="30"/>
        </w:rPr>
        <w:t>证的辐射安全小组。</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（五）有具备全身照射技术相应功能条件的医用直线加速器</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或</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钴治疗机</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；有经过相关监管部门定期检测认定合格的放射剂量检测设备；有模具制作室，具备制作适合此项技术要求的铅挡块等模具的功能。</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（六）有放疗设备的管理、操作、维修规范及放射应急预案。</w:t>
      </w:r>
      <w:r>
        <w:rPr>
          <w:rFonts w:ascii="Times New Roman" w:eastAsia="方正仿宋_GBK" w:hAnsi="Times New Roman" w:cs="Times New Roman"/>
          <w:color w:val="000000"/>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（七）医院设有由医学、法学、伦理学等方面专家组成的临床应用伦理委员会，伦理委员会工作制度健全、审查规范。</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（八）其他辅助科室和设备</w:t>
      </w:r>
      <w:r>
        <w:rPr>
          <w:rFonts w:ascii="Times New Roman" w:eastAsia="方正仿宋_GBK" w:hAnsi="Times New Roman" w:cs="Times New Roman"/>
          <w:color w:val="000000"/>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1</w:t>
      </w:r>
      <w:r>
        <w:rPr>
          <w:rFonts w:ascii="Times New Roman" w:eastAsia="方正仿宋_GBK" w:hAnsi="Times New Roman" w:cs="Times New Roman"/>
          <w:color w:val="000000"/>
          <w:kern w:val="0"/>
          <w:sz w:val="30"/>
          <w:szCs w:val="30"/>
        </w:rPr>
        <w:t>、检验科：能够满足常规的化验检查。</w:t>
      </w:r>
      <w:r>
        <w:rPr>
          <w:rFonts w:ascii="Times New Roman" w:eastAsia="方正仿宋_GBK" w:hAnsi="Times New Roman" w:cs="Times New Roman"/>
          <w:color w:val="000000"/>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2</w:t>
      </w:r>
      <w:r>
        <w:rPr>
          <w:rFonts w:ascii="Times New Roman" w:eastAsia="方正仿宋_GBK" w:hAnsi="Times New Roman" w:cs="Times New Roman"/>
          <w:color w:val="000000"/>
          <w:kern w:val="0"/>
          <w:sz w:val="30"/>
          <w:szCs w:val="30"/>
        </w:rPr>
        <w:t>、医学影像科：有核磁共振（</w:t>
      </w:r>
      <w:r>
        <w:rPr>
          <w:rFonts w:ascii="Times New Roman" w:eastAsia="方正仿宋_GBK" w:hAnsi="Times New Roman" w:cs="Times New Roman"/>
          <w:color w:val="000000"/>
          <w:kern w:val="0"/>
          <w:sz w:val="30"/>
          <w:szCs w:val="30"/>
        </w:rPr>
        <w:t>MRI</w:t>
      </w:r>
      <w:r>
        <w:rPr>
          <w:rFonts w:ascii="Times New Roman" w:eastAsia="方正仿宋_GBK" w:hAnsi="Times New Roman" w:cs="Times New Roman"/>
          <w:color w:val="000000"/>
          <w:kern w:val="0"/>
          <w:sz w:val="30"/>
          <w:szCs w:val="30"/>
        </w:rPr>
        <w:t>）和（或）计算机</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线断层摄影（</w:t>
      </w:r>
      <w:r>
        <w:rPr>
          <w:rFonts w:ascii="Times New Roman" w:eastAsia="方正仿宋_GBK" w:hAnsi="Times New Roman" w:cs="Times New Roman"/>
          <w:color w:val="000000"/>
          <w:kern w:val="0"/>
          <w:sz w:val="30"/>
          <w:szCs w:val="30"/>
        </w:rPr>
        <w:t>CT</w:t>
      </w:r>
      <w:r>
        <w:rPr>
          <w:rFonts w:ascii="Times New Roman" w:eastAsia="方正仿宋_GBK" w:hAnsi="Times New Roman" w:cs="Times New Roman"/>
          <w:color w:val="000000"/>
          <w:kern w:val="0"/>
          <w:sz w:val="30"/>
          <w:szCs w:val="30"/>
        </w:rPr>
        <w:t>）设</w:t>
      </w:r>
      <w:r>
        <w:rPr>
          <w:rFonts w:ascii="Times New Roman" w:eastAsia="方正仿宋_GBK" w:hAnsi="Times New Roman" w:cs="Times New Roman"/>
          <w:color w:val="000000"/>
          <w:kern w:val="0"/>
          <w:sz w:val="30"/>
          <w:szCs w:val="30"/>
        </w:rPr>
        <w:t>备，计算机网络系统具备向放疗科传输相关影像学资料的功能。</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（九）有至少</w:t>
      </w:r>
      <w:r>
        <w:rPr>
          <w:rFonts w:ascii="Times New Roman" w:eastAsia="方正仿宋_GBK" w:hAnsi="Times New Roman" w:cs="Times New Roman"/>
          <w:color w:val="000000"/>
          <w:kern w:val="0"/>
          <w:sz w:val="30"/>
          <w:szCs w:val="30"/>
        </w:rPr>
        <w:t>2</w:t>
      </w:r>
      <w:r>
        <w:rPr>
          <w:rFonts w:ascii="Times New Roman" w:eastAsia="方正仿宋_GBK" w:hAnsi="Times New Roman" w:cs="Times New Roman"/>
          <w:color w:val="000000"/>
          <w:kern w:val="0"/>
          <w:sz w:val="30"/>
          <w:szCs w:val="30"/>
        </w:rPr>
        <w:t>名具有全身高能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照射技术临床应用能力的本院在职医师和</w:t>
      </w:r>
      <w:r>
        <w:rPr>
          <w:rFonts w:ascii="Times New Roman" w:eastAsia="方正仿宋_GBK" w:hAnsi="Times New Roman" w:cs="Times New Roman"/>
          <w:color w:val="000000"/>
          <w:kern w:val="0"/>
          <w:sz w:val="30"/>
          <w:szCs w:val="30"/>
        </w:rPr>
        <w:t>1</w:t>
      </w:r>
      <w:r>
        <w:rPr>
          <w:rFonts w:ascii="Times New Roman" w:eastAsia="方正仿宋_GBK" w:hAnsi="Times New Roman" w:cs="Times New Roman"/>
          <w:color w:val="000000"/>
          <w:kern w:val="0"/>
          <w:sz w:val="30"/>
          <w:szCs w:val="30"/>
        </w:rPr>
        <w:t>名放射物理（剂量）师，且均具有副高级或以上专业技术职务任职资格。有与开展本技术相适应的</w:t>
      </w:r>
      <w:r>
        <w:rPr>
          <w:rFonts w:ascii="Times New Roman" w:eastAsia="方正仿宋_GBK" w:hAnsi="Times New Roman" w:cs="Times New Roman"/>
          <w:color w:val="000000"/>
          <w:kern w:val="0"/>
          <w:sz w:val="30"/>
          <w:szCs w:val="30"/>
        </w:rPr>
        <w:t>3</w:t>
      </w:r>
      <w:r>
        <w:rPr>
          <w:rFonts w:ascii="Times New Roman" w:eastAsia="方正仿宋_GBK" w:hAnsi="Times New Roman" w:cs="Times New Roman"/>
          <w:color w:val="000000"/>
          <w:kern w:val="0"/>
          <w:sz w:val="30"/>
          <w:szCs w:val="30"/>
        </w:rPr>
        <w:t>名中级或以上专业技术职务任职资格的放疗技师。</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r>
        <w:rPr>
          <w:rFonts w:ascii="Times New Roman" w:eastAsia="方正黑体_GBK" w:hAnsi="Times New Roman" w:cs="Times New Roman"/>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（一）放疗医师</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1</w:t>
      </w:r>
      <w:r>
        <w:rPr>
          <w:rFonts w:ascii="Times New Roman" w:eastAsia="方正仿宋_GBK" w:hAnsi="Times New Roman" w:cs="Times New Roman" w:hint="eastAsia"/>
          <w:color w:val="000000"/>
          <w:kern w:val="0"/>
          <w:sz w:val="30"/>
          <w:szCs w:val="30"/>
        </w:rPr>
        <w:t>.</w:t>
      </w:r>
      <w:r>
        <w:rPr>
          <w:rFonts w:ascii="Times New Roman" w:eastAsia="方正仿宋_GBK" w:hAnsi="Times New Roman" w:cs="Times New Roman"/>
          <w:color w:val="000000"/>
          <w:kern w:val="0"/>
          <w:sz w:val="30"/>
          <w:szCs w:val="30"/>
        </w:rPr>
        <w:t>取得《医师执业证书》，执业范围为医学影像和放射治疗，并取得《大型医用设备</w:t>
      </w:r>
      <w:r>
        <w:rPr>
          <w:rFonts w:ascii="Times New Roman" w:eastAsia="方正仿宋_GBK" w:hAnsi="Times New Roman" w:cs="Times New Roman"/>
          <w:color w:val="000000"/>
          <w:kern w:val="0"/>
          <w:sz w:val="30"/>
          <w:szCs w:val="30"/>
        </w:rPr>
        <w:t>LA</w:t>
      </w:r>
      <w:r>
        <w:rPr>
          <w:rFonts w:ascii="Times New Roman" w:eastAsia="方正仿宋_GBK" w:hAnsi="Times New Roman" w:cs="Times New Roman"/>
          <w:color w:val="000000"/>
          <w:kern w:val="0"/>
          <w:sz w:val="30"/>
          <w:szCs w:val="30"/>
        </w:rPr>
        <w:t>医师上岗合格证》。</w:t>
      </w:r>
      <w:r>
        <w:rPr>
          <w:rFonts w:ascii="Times New Roman" w:eastAsia="方正仿宋_GBK" w:hAnsi="Times New Roman" w:cs="Times New Roman"/>
          <w:color w:val="000000"/>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2</w:t>
      </w:r>
      <w:r>
        <w:rPr>
          <w:rFonts w:ascii="Times New Roman" w:eastAsia="方正仿宋_GBK" w:hAnsi="Times New Roman" w:cs="Times New Roman" w:hint="eastAsia"/>
          <w:color w:val="000000"/>
          <w:kern w:val="0"/>
          <w:sz w:val="30"/>
          <w:szCs w:val="30"/>
        </w:rPr>
        <w:t>.</w:t>
      </w:r>
      <w:r>
        <w:rPr>
          <w:rFonts w:ascii="Times New Roman" w:eastAsia="方正仿宋_GBK" w:hAnsi="Times New Roman" w:cs="Times New Roman"/>
          <w:color w:val="000000"/>
          <w:kern w:val="0"/>
          <w:sz w:val="30"/>
          <w:szCs w:val="30"/>
        </w:rPr>
        <w:t>有</w:t>
      </w:r>
      <w:r>
        <w:rPr>
          <w:rFonts w:ascii="Times New Roman" w:eastAsia="方正仿宋_GBK" w:hAnsi="Times New Roman" w:cs="Times New Roman"/>
          <w:color w:val="000000"/>
          <w:kern w:val="0"/>
          <w:sz w:val="30"/>
          <w:szCs w:val="30"/>
        </w:rPr>
        <w:t>5</w:t>
      </w:r>
      <w:r>
        <w:rPr>
          <w:rFonts w:ascii="Times New Roman" w:eastAsia="方正仿宋_GBK" w:hAnsi="Times New Roman" w:cs="Times New Roman"/>
          <w:color w:val="000000"/>
          <w:kern w:val="0"/>
          <w:sz w:val="30"/>
          <w:szCs w:val="30"/>
        </w:rPr>
        <w:t>年以上肿瘤放疗临床经验，具有放疗专业副主任医师或以上专业技术职务任职资格。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3</w:t>
      </w:r>
      <w:r>
        <w:rPr>
          <w:rFonts w:ascii="Times New Roman" w:eastAsia="方正仿宋_GBK" w:hAnsi="Times New Roman" w:cs="Times New Roman" w:hint="eastAsia"/>
          <w:color w:val="000000"/>
          <w:kern w:val="0"/>
          <w:sz w:val="30"/>
          <w:szCs w:val="30"/>
        </w:rPr>
        <w:t>.</w:t>
      </w:r>
      <w:r>
        <w:rPr>
          <w:rFonts w:ascii="Times New Roman" w:eastAsia="方正仿宋_GBK" w:hAnsi="Times New Roman" w:cs="Times New Roman"/>
          <w:color w:val="000000"/>
          <w:kern w:val="0"/>
          <w:sz w:val="30"/>
          <w:szCs w:val="30"/>
        </w:rPr>
        <w:t>经过省级</w:t>
      </w:r>
      <w:r>
        <w:rPr>
          <w:rFonts w:ascii="Times New Roman" w:eastAsia="方正仿宋_GBK" w:hAnsi="Times New Roman" w:cs="Times New Roman" w:hint="eastAsia"/>
          <w:color w:val="000000"/>
          <w:kern w:val="0"/>
          <w:sz w:val="30"/>
          <w:szCs w:val="30"/>
        </w:rPr>
        <w:t>卫生健康行政部门备案</w:t>
      </w:r>
      <w:r>
        <w:rPr>
          <w:rFonts w:ascii="Times New Roman" w:eastAsia="方正仿宋_GBK" w:hAnsi="Times New Roman" w:cs="Times New Roman"/>
          <w:color w:val="000000"/>
          <w:kern w:val="0"/>
          <w:sz w:val="30"/>
          <w:szCs w:val="30"/>
        </w:rPr>
        <w:t>的全身高能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bCs/>
          <w:color w:val="000000"/>
          <w:kern w:val="0"/>
          <w:sz w:val="30"/>
          <w:szCs w:val="30"/>
          <w:vertAlign w:val="superscript"/>
        </w:rPr>
        <w:t>60</w:t>
      </w:r>
      <w:r>
        <w:rPr>
          <w:rFonts w:ascii="Times New Roman" w:eastAsia="方正仿宋_GBK" w:hAnsi="Times New Roman" w:cs="Times New Roman"/>
          <w:bCs/>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照射技术培训基地系统培训并考</w:t>
      </w:r>
      <w:r>
        <w:rPr>
          <w:rFonts w:ascii="Times New Roman" w:eastAsia="方正仿宋_GBK" w:hAnsi="Times New Roman" w:cs="Times New Roman"/>
          <w:color w:val="000000"/>
          <w:kern w:val="0"/>
          <w:sz w:val="30"/>
          <w:szCs w:val="30"/>
        </w:rPr>
        <w:t>核合格。</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（二）放射物理（剂量）师</w:t>
      </w:r>
      <w:r>
        <w:rPr>
          <w:rFonts w:ascii="Times New Roman" w:eastAsia="方正仿宋_GBK" w:hAnsi="Times New Roman" w:cs="Times New Roman"/>
          <w:color w:val="000000"/>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1</w:t>
      </w:r>
      <w:r>
        <w:rPr>
          <w:rFonts w:ascii="Times New Roman" w:eastAsia="方正仿宋_GBK" w:hAnsi="Times New Roman" w:cs="Times New Roman" w:hint="eastAsia"/>
          <w:color w:val="000000"/>
          <w:kern w:val="0"/>
          <w:sz w:val="30"/>
          <w:szCs w:val="30"/>
        </w:rPr>
        <w:t>.</w:t>
      </w:r>
      <w:r>
        <w:rPr>
          <w:rFonts w:ascii="Times New Roman" w:eastAsia="方正仿宋_GBK" w:hAnsi="Times New Roman" w:cs="Times New Roman"/>
          <w:color w:val="000000"/>
          <w:kern w:val="0"/>
          <w:sz w:val="30"/>
          <w:szCs w:val="30"/>
        </w:rPr>
        <w:t>取得《放射治疗物理师资格证书》和《大型医用设备</w:t>
      </w:r>
      <w:r>
        <w:rPr>
          <w:rFonts w:ascii="Times New Roman" w:eastAsia="方正仿宋_GBK" w:hAnsi="Times New Roman" w:cs="Times New Roman"/>
          <w:color w:val="000000"/>
          <w:kern w:val="0"/>
          <w:sz w:val="30"/>
          <w:szCs w:val="30"/>
        </w:rPr>
        <w:t>LA</w:t>
      </w:r>
      <w:r>
        <w:rPr>
          <w:rFonts w:ascii="Times New Roman" w:eastAsia="方正仿宋_GBK" w:hAnsi="Times New Roman" w:cs="Times New Roman"/>
          <w:color w:val="000000"/>
          <w:kern w:val="0"/>
          <w:sz w:val="30"/>
          <w:szCs w:val="30"/>
        </w:rPr>
        <w:t>物理师上岗合格证》，具有与放射物理相关的副高级或以上专业技术职务任职资格。从事放射物理专业工作</w:t>
      </w:r>
      <w:r>
        <w:rPr>
          <w:rFonts w:ascii="Times New Roman" w:eastAsia="方正仿宋_GBK" w:hAnsi="Times New Roman" w:cs="Times New Roman"/>
          <w:color w:val="000000"/>
          <w:kern w:val="0"/>
          <w:sz w:val="30"/>
          <w:szCs w:val="30"/>
        </w:rPr>
        <w:t>5</w:t>
      </w:r>
      <w:r>
        <w:rPr>
          <w:rFonts w:ascii="Times New Roman" w:eastAsia="方正仿宋_GBK" w:hAnsi="Times New Roman" w:cs="Times New Roman"/>
          <w:color w:val="000000"/>
          <w:kern w:val="0"/>
          <w:sz w:val="30"/>
          <w:szCs w:val="30"/>
        </w:rPr>
        <w:t>年以上。</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2</w:t>
      </w:r>
      <w:r>
        <w:rPr>
          <w:rFonts w:ascii="Times New Roman" w:eastAsia="方正仿宋_GBK" w:hAnsi="Times New Roman" w:cs="Times New Roman" w:hint="eastAsia"/>
          <w:color w:val="000000"/>
          <w:kern w:val="0"/>
          <w:sz w:val="30"/>
          <w:szCs w:val="30"/>
        </w:rPr>
        <w:t>.</w:t>
      </w:r>
      <w:r>
        <w:rPr>
          <w:rFonts w:ascii="Times New Roman" w:eastAsia="方正仿宋_GBK" w:hAnsi="Times New Roman" w:cs="Times New Roman"/>
          <w:color w:val="000000"/>
          <w:kern w:val="0"/>
          <w:sz w:val="30"/>
          <w:szCs w:val="30"/>
        </w:rPr>
        <w:t>经过省级</w:t>
      </w:r>
      <w:r>
        <w:rPr>
          <w:rFonts w:ascii="Times New Roman" w:eastAsia="方正仿宋_GBK" w:hAnsi="Times New Roman" w:cs="Times New Roman" w:hint="eastAsia"/>
          <w:color w:val="000000"/>
          <w:kern w:val="0"/>
          <w:sz w:val="30"/>
          <w:szCs w:val="30"/>
        </w:rPr>
        <w:t>卫生健康行政部门</w:t>
      </w:r>
      <w:r>
        <w:rPr>
          <w:rFonts w:ascii="Times New Roman" w:eastAsia="方正仿宋_GBK" w:hAnsi="Times New Roman" w:cs="Times New Roman"/>
          <w:color w:val="000000"/>
          <w:kern w:val="0"/>
          <w:sz w:val="30"/>
          <w:szCs w:val="30"/>
        </w:rPr>
        <w:t>认可的全身高能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rPr>
        <w:t xml:space="preserve">  </w:t>
      </w:r>
      <w:r>
        <w:rPr>
          <w:rFonts w:ascii="Times New Roman" w:eastAsia="方正仿宋_GBK" w:hAnsi="Times New Roman" w:cs="Times New Roman"/>
          <w:bCs/>
          <w:color w:val="000000"/>
          <w:kern w:val="0"/>
          <w:sz w:val="30"/>
          <w:szCs w:val="30"/>
          <w:vertAlign w:val="superscript"/>
        </w:rPr>
        <w:t>60</w:t>
      </w:r>
      <w:r>
        <w:rPr>
          <w:rFonts w:ascii="Times New Roman" w:eastAsia="方正仿宋_GBK" w:hAnsi="Times New Roman" w:cs="Times New Roman"/>
          <w:bCs/>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照射技术培训基地系统培训并考核合格。</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（三）放疗技师</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取得《放疗技师执业证书》和《大型医用设备</w:t>
      </w:r>
      <w:r>
        <w:rPr>
          <w:rFonts w:ascii="Times New Roman" w:eastAsia="方正仿宋_GBK" w:hAnsi="Times New Roman" w:cs="Times New Roman"/>
          <w:color w:val="000000"/>
          <w:kern w:val="0"/>
          <w:sz w:val="30"/>
          <w:szCs w:val="30"/>
        </w:rPr>
        <w:t>LA</w:t>
      </w:r>
      <w:r>
        <w:rPr>
          <w:rFonts w:ascii="Times New Roman" w:eastAsia="方正仿宋_GBK" w:hAnsi="Times New Roman" w:cs="Times New Roman"/>
          <w:color w:val="000000"/>
          <w:kern w:val="0"/>
          <w:sz w:val="30"/>
          <w:szCs w:val="30"/>
        </w:rPr>
        <w:t>技师师上岗合格证》，具有与放射技术相关的中级或以上专业技术职务任职资格。从事放射技师专业工作</w:t>
      </w:r>
      <w:r>
        <w:rPr>
          <w:rFonts w:ascii="Times New Roman" w:eastAsia="方正仿宋_GBK" w:hAnsi="Times New Roman" w:cs="Times New Roman"/>
          <w:color w:val="000000"/>
          <w:kern w:val="0"/>
          <w:sz w:val="30"/>
          <w:szCs w:val="30"/>
        </w:rPr>
        <w:t>5</w:t>
      </w:r>
      <w:r>
        <w:rPr>
          <w:rFonts w:ascii="Times New Roman" w:eastAsia="方正仿宋_GBK" w:hAnsi="Times New Roman" w:cs="Times New Roman"/>
          <w:color w:val="000000"/>
          <w:kern w:val="0"/>
          <w:sz w:val="30"/>
          <w:szCs w:val="30"/>
        </w:rPr>
        <w:t>年以上。</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r>
        <w:rPr>
          <w:rFonts w:ascii="Times New Roman" w:eastAsia="方正黑体_GBK" w:hAnsi="Times New Roman" w:cs="Times New Roman"/>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（一）严格遵守相关技术操作规范和诊疗指南，根据患者病情、可选择的治疗方案等因素综合判断治疗措施，因病施治，合理治疗，严格掌握全身高能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照射技术的适应证和禁忌证。</w:t>
      </w:r>
      <w:r>
        <w:rPr>
          <w:rFonts w:ascii="Times New Roman" w:eastAsia="方正仿宋_GBK" w:hAnsi="Times New Roman" w:cs="Times New Roman"/>
          <w:color w:val="000000"/>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（二）每例全身高能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前应当成立治疗组和辐射安全小组。治疗组由具有副高级或以上专业技术职务任职资格的放疗医师、放射物理（剂量）师和具有中级及以上专业技术职务任职资格的放疗技师组成；辐射安全小组由放疗科主任、放射物理组组长（负责人）和放射技术组组长（负责人）等人员组成。临床治疗方案由</w:t>
      </w:r>
      <w:r>
        <w:rPr>
          <w:rFonts w:ascii="Times New Roman" w:eastAsia="方正仿宋_GBK" w:hAnsi="Times New Roman" w:cs="Times New Roman" w:hint="eastAsia"/>
          <w:color w:val="000000"/>
          <w:kern w:val="0"/>
          <w:sz w:val="30"/>
          <w:szCs w:val="30"/>
        </w:rPr>
        <w:t>本院</w:t>
      </w:r>
      <w:r>
        <w:rPr>
          <w:rFonts w:ascii="Times New Roman" w:eastAsia="方正仿宋_GBK" w:hAnsi="Times New Roman" w:cs="Times New Roman"/>
          <w:color w:val="000000"/>
          <w:kern w:val="0"/>
          <w:sz w:val="30"/>
          <w:szCs w:val="30"/>
        </w:rPr>
        <w:t>放疗医师制定，放射物理（剂量）师负责放疗计划设计和验证，放疗技师负责治疗方案的执行，辐射安全小组负责全过程的质量保证和质量控制（</w:t>
      </w:r>
      <w:r>
        <w:rPr>
          <w:rFonts w:ascii="Times New Roman" w:eastAsia="方正仿宋_GBK" w:hAnsi="Times New Roman" w:cs="Times New Roman"/>
          <w:color w:val="000000"/>
          <w:kern w:val="0"/>
          <w:sz w:val="30"/>
          <w:szCs w:val="30"/>
        </w:rPr>
        <w:t>QA&amp;QC</w:t>
      </w:r>
      <w:r>
        <w:rPr>
          <w:rFonts w:ascii="Times New Roman" w:eastAsia="方正仿宋_GBK" w:hAnsi="Times New Roman" w:cs="Times New Roman"/>
          <w:color w:val="000000"/>
          <w:kern w:val="0"/>
          <w:sz w:val="30"/>
          <w:szCs w:val="30"/>
        </w:rPr>
        <w:t>）工作。每例患者实施首次治疗，上述人员须全部到场。</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（三）全身高能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照射设备的机</w:t>
      </w:r>
      <w:r>
        <w:rPr>
          <w:rFonts w:ascii="Times New Roman" w:eastAsia="方正仿宋_GBK" w:hAnsi="Times New Roman" w:cs="Times New Roman"/>
          <w:color w:val="000000"/>
          <w:kern w:val="0"/>
          <w:sz w:val="30"/>
          <w:szCs w:val="30"/>
        </w:rPr>
        <w:t>械和几何精度、射线剂量误差必须达到国家有关技术标准，且按照规定的检测频度进行检测校准（见附件</w:t>
      </w:r>
      <w:r>
        <w:rPr>
          <w:rFonts w:ascii="Times New Roman" w:eastAsia="方正仿宋_GBK" w:hAnsi="Times New Roman" w:cs="Times New Roman"/>
          <w:color w:val="000000"/>
          <w:kern w:val="0"/>
          <w:sz w:val="30"/>
          <w:szCs w:val="30"/>
        </w:rPr>
        <w:t>1</w:t>
      </w:r>
      <w:r>
        <w:rPr>
          <w:rFonts w:ascii="Times New Roman" w:eastAsia="方正仿宋_GBK" w:hAnsi="Times New Roman" w:cs="Times New Roman"/>
          <w:color w:val="000000"/>
          <w:kern w:val="0"/>
          <w:sz w:val="30"/>
          <w:szCs w:val="30"/>
        </w:rPr>
        <w:t>），并建立台帐备查。</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（四）开展此项技术除了满足上述常规质量控制要求，还须满足远距离光子束全身照射的特殊要求。（见附件</w:t>
      </w:r>
      <w:r>
        <w:rPr>
          <w:rFonts w:ascii="Times New Roman" w:eastAsia="方正仿宋_GBK" w:hAnsi="Times New Roman" w:cs="Times New Roman"/>
          <w:color w:val="000000"/>
          <w:kern w:val="0"/>
          <w:sz w:val="30"/>
          <w:szCs w:val="30"/>
        </w:rPr>
        <w:t>2</w:t>
      </w:r>
      <w:r>
        <w:rPr>
          <w:rFonts w:ascii="Times New Roman" w:eastAsia="方正仿宋_GBK" w:hAnsi="Times New Roman" w:cs="Times New Roman"/>
          <w:color w:val="000000"/>
          <w:kern w:val="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bCs/>
          <w:color w:val="000000"/>
          <w:kern w:val="0"/>
          <w:sz w:val="30"/>
          <w:szCs w:val="30"/>
        </w:rPr>
      </w:pPr>
      <w:r>
        <w:rPr>
          <w:rFonts w:ascii="Times New Roman" w:eastAsia="方正仿宋_GBK" w:hAnsi="Times New Roman" w:cs="Times New Roman"/>
          <w:vanish/>
          <w:color w:val="000000"/>
          <w:kern w:val="0"/>
          <w:sz w:val="30"/>
          <w:szCs w:val="30"/>
        </w:rPr>
        <w:t>4</w:t>
      </w:r>
      <w:r>
        <w:rPr>
          <w:rFonts w:ascii="Times New Roman" w:eastAsia="方正仿宋_GBK" w:hAnsi="Times New Roman" w:cs="Times New Roman"/>
          <w:vanish/>
          <w:color w:val="000000"/>
          <w:kern w:val="0"/>
          <w:sz w:val="30"/>
          <w:szCs w:val="30"/>
        </w:rPr>
        <w:t>足技术</w:t>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vanish/>
          <w:color w:val="000000"/>
          <w:kern w:val="0"/>
          <w:sz w:val="30"/>
          <w:szCs w:val="30"/>
        </w:rPr>
        <w:pgNum/>
      </w:r>
      <w:r>
        <w:rPr>
          <w:rFonts w:ascii="Times New Roman" w:eastAsia="方正仿宋_GBK" w:hAnsi="Times New Roman" w:cs="Times New Roman"/>
          <w:color w:val="000000"/>
          <w:kern w:val="0"/>
          <w:sz w:val="30"/>
          <w:szCs w:val="30"/>
        </w:rPr>
        <w:t>（五）全身高能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照射须</w:t>
      </w:r>
      <w:r>
        <w:rPr>
          <w:rFonts w:ascii="Times New Roman" w:eastAsia="方正仿宋_GBK" w:hAnsi="Times New Roman" w:cs="Times New Roman"/>
          <w:bCs/>
          <w:color w:val="000000"/>
          <w:kern w:val="0"/>
          <w:sz w:val="30"/>
          <w:szCs w:val="30"/>
        </w:rPr>
        <w:t>使用专用的治疗床（治疗亭），治疗前用专用杀菌设备消毒，治疗时使用一次性无菌床单。</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（六）</w:t>
      </w:r>
      <w:r>
        <w:rPr>
          <w:rFonts w:ascii="Times New Roman" w:eastAsia="方正仿宋_GBK" w:hAnsi="Times New Roman" w:cs="Times New Roman"/>
          <w:bCs/>
          <w:color w:val="000000"/>
          <w:kern w:val="0"/>
          <w:sz w:val="30"/>
          <w:szCs w:val="30"/>
        </w:rPr>
        <w:t>机房控制室必须配备能够查看患者全身的实时监控与对讲系统。</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（七）实施全身高能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照射前，应当向患者和其家属告知治疗目的、治疗风险、注意事项、可能发生的并发症及预防措施等，并签署治疗知情同意书。</w:t>
      </w:r>
      <w:r>
        <w:rPr>
          <w:rFonts w:ascii="Times New Roman" w:eastAsia="方正仿宋_GBK" w:hAnsi="Times New Roman" w:cs="Times New Roman"/>
          <w:color w:val="000000"/>
          <w:kern w:val="0"/>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（八）实施全身高能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照射后，应保留治疗相关物理参数，并对病人进行临床观察，必要时进行相关的临床处理，并按规定进行临床记录。</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color w:val="000000"/>
          <w:kern w:val="0"/>
          <w:sz w:val="30"/>
          <w:szCs w:val="30"/>
        </w:rPr>
        <w:t>（九）建立全身高能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照射治疗后随访制度</w:t>
      </w:r>
      <w:r>
        <w:rPr>
          <w:rFonts w:ascii="Times New Roman" w:eastAsia="方正仿宋_GBK" w:hAnsi="Times New Roman" w:cs="Times New Roman"/>
          <w:color w:val="000000"/>
          <w:kern w:val="0"/>
          <w:sz w:val="30"/>
          <w:szCs w:val="30"/>
        </w:rPr>
        <w:t>，并按规定做好随访和治疗后效果、病人生存质量、并发症等记录。在完成每例治疗后都要保留实施全身高能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color w:val="000000"/>
          <w:kern w:val="0"/>
          <w:sz w:val="30"/>
          <w:szCs w:val="30"/>
          <w:vertAlign w:val="superscript"/>
        </w:rPr>
        <w:t>60</w:t>
      </w:r>
      <w:r>
        <w:rPr>
          <w:rFonts w:ascii="Times New Roman" w:eastAsia="方正仿宋_GBK" w:hAnsi="Times New Roman" w:cs="Times New Roman"/>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照射相关信息资料，建立数据库。</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（十）医疗机构和</w:t>
      </w:r>
      <w:r>
        <w:rPr>
          <w:rFonts w:ascii="Times New Roman" w:eastAsia="方正仿宋_GBK" w:hAnsi="Times New Roman" w:cs="Times New Roman"/>
          <w:color w:val="000000"/>
          <w:sz w:val="30"/>
          <w:szCs w:val="30"/>
        </w:rPr>
        <w:t>医师应当按照规</w:t>
      </w:r>
      <w:r>
        <w:rPr>
          <w:rFonts w:ascii="Times New Roman" w:eastAsia="方正仿宋_GBK" w:hAnsi="Times New Roman" w:cs="Times New Roman"/>
          <w:sz w:val="30"/>
          <w:szCs w:val="30"/>
        </w:rPr>
        <w:t>定</w:t>
      </w:r>
      <w:r>
        <w:rPr>
          <w:rFonts w:ascii="Times New Roman" w:eastAsia="方正仿宋_GBK" w:hAnsi="Times New Roman" w:cs="Times New Roman" w:hint="eastAsia"/>
          <w:sz w:val="30"/>
          <w:szCs w:val="30"/>
        </w:rPr>
        <w:t>开展或</w:t>
      </w:r>
      <w:r>
        <w:rPr>
          <w:rFonts w:ascii="Times New Roman" w:eastAsia="方正仿宋_GBK" w:hAnsi="Times New Roman" w:cs="Times New Roman"/>
          <w:sz w:val="30"/>
          <w:szCs w:val="30"/>
        </w:rPr>
        <w:t>接受</w:t>
      </w:r>
      <w:r>
        <w:rPr>
          <w:rFonts w:ascii="Times New Roman" w:eastAsia="方正仿宋_GBK" w:hAnsi="Times New Roman" w:cs="Times New Roman" w:hint="eastAsia"/>
          <w:sz w:val="30"/>
          <w:szCs w:val="30"/>
        </w:rPr>
        <w:t>卫生健康行政部门</w:t>
      </w:r>
      <w:r>
        <w:rPr>
          <w:rFonts w:ascii="Times New Roman" w:eastAsia="方正仿宋_GBK" w:hAnsi="Times New Roman" w:cs="Times New Roman"/>
          <w:sz w:val="30"/>
          <w:szCs w:val="30"/>
        </w:rPr>
        <w:t>组织的技术检查评估，包括病例选择、治疗成功率、严重并发症、死亡病例、医疗事故发生情况，治疗后病人管理，平均住院日、病人生存质量、病人满意度、随访情况和病历质量等。评估不合格的医疗机构或医师，暂停相关技术临床应用资质，并责令整改，整改期不少于</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个月。整改后经评估符合条件者方可继续开展相关技术临床应用；连续</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次整改不合格的医疗机构和医师，取消全身高能</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及</w:t>
      </w:r>
      <w:r>
        <w:rPr>
          <w:rFonts w:ascii="Times New Roman" w:eastAsia="方正仿宋_GBK" w:hAnsi="Times New Roman" w:cs="Times New Roman"/>
          <w:sz w:val="30"/>
          <w:szCs w:val="30"/>
          <w:vertAlign w:val="superscript"/>
        </w:rPr>
        <w:t>60</w:t>
      </w:r>
      <w:r>
        <w:rPr>
          <w:rFonts w:ascii="Times New Roman" w:eastAsia="方正仿宋_GBK" w:hAnsi="Times New Roman" w:cs="Times New Roman"/>
          <w:sz w:val="30"/>
          <w:szCs w:val="30"/>
        </w:rPr>
        <w:t>钴</w:t>
      </w:r>
      <w:r>
        <w:rPr>
          <w:rFonts w:ascii="Times New Roman" w:eastAsia="方正仿宋_GBK" w:hAnsi="Times New Roman" w:cs="Times New Roman"/>
          <w:sz w:val="30"/>
          <w:szCs w:val="30"/>
        </w:rPr>
        <w:t>γ</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照射技术</w:t>
      </w:r>
      <w:r>
        <w:rPr>
          <w:rFonts w:ascii="Times New Roman" w:eastAsia="方正仿宋_GBK" w:hAnsi="Times New Roman" w:cs="Times New Roman" w:hint="eastAsia"/>
          <w:sz w:val="30"/>
          <w:szCs w:val="30"/>
        </w:rPr>
        <w:t>备案</w:t>
      </w:r>
      <w:r>
        <w:rPr>
          <w:rFonts w:ascii="Times New Roman" w:eastAsia="方正仿宋_GBK" w:hAnsi="Times New Roman" w:cs="Times New Roman"/>
          <w:sz w:val="30"/>
          <w:szCs w:val="30"/>
        </w:rPr>
        <w:t>，并向社会公示。</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cr/>
      </w:r>
      <w:r>
        <w:rPr>
          <w:rFonts w:ascii="Times New Roman" w:eastAsia="方正仿宋_GBK" w:hAnsi="Times New Roman" w:cs="Times New Roman"/>
          <w:vanish/>
          <w:sz w:val="30"/>
          <w:szCs w:val="30"/>
        </w:rPr>
        <w:t>疗库定</w:t>
      </w:r>
      <w:r>
        <w:rPr>
          <w:rFonts w:ascii="Times New Roman" w:eastAsia="方正仿宋_GBK" w:hAnsi="Times New Roman" w:cs="Times New Roman"/>
          <w:vanish/>
          <w:sz w:val="30"/>
          <w:szCs w:val="30"/>
        </w:rPr>
        <w:t xml:space="preserve">                        </w:t>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vanish/>
          <w:sz w:val="30"/>
          <w:szCs w:val="30"/>
        </w:rPr>
        <w:pgNum/>
      </w:r>
      <w:r>
        <w:rPr>
          <w:rFonts w:ascii="Times New Roman" w:eastAsia="方正仿宋_GBK" w:hAnsi="Times New Roman" w:cs="Times New Roman"/>
          <w:sz w:val="30"/>
          <w:szCs w:val="30"/>
        </w:rPr>
        <w:t>（十一）严格执行国家物价、财务政策，按照规定收费。</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r>
        <w:rPr>
          <w:rFonts w:ascii="Times New Roman" w:eastAsia="方正黑体_GBK" w:hAnsi="Times New Roman" w:cs="Times New Roman"/>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（一）拟开展</w:t>
      </w:r>
      <w:r>
        <w:rPr>
          <w:rFonts w:ascii="Times New Roman" w:eastAsia="方正仿宋_GBK" w:hAnsi="Times New Roman" w:cs="Times New Roman"/>
          <w:color w:val="000000"/>
          <w:kern w:val="0"/>
          <w:sz w:val="30"/>
          <w:szCs w:val="30"/>
        </w:rPr>
        <w:t>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bCs/>
          <w:color w:val="000000"/>
          <w:kern w:val="0"/>
          <w:sz w:val="30"/>
          <w:szCs w:val="30"/>
          <w:vertAlign w:val="superscript"/>
        </w:rPr>
        <w:t>60</w:t>
      </w:r>
      <w:r>
        <w:rPr>
          <w:rFonts w:ascii="Times New Roman" w:eastAsia="方正仿宋_GBK" w:hAnsi="Times New Roman" w:cs="Times New Roman"/>
          <w:bCs/>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照射技术</w:t>
      </w:r>
      <w:r>
        <w:rPr>
          <w:rFonts w:ascii="Times New Roman" w:eastAsia="方正仿宋_GBK" w:hAnsi="Times New Roman" w:cs="Times New Roman"/>
          <w:sz w:val="30"/>
          <w:szCs w:val="30"/>
        </w:rPr>
        <w:t>的</w:t>
      </w:r>
      <w:r>
        <w:rPr>
          <w:rFonts w:ascii="Times New Roman" w:eastAsia="方正仿宋_GBK" w:hAnsi="Times New Roman" w:cs="Times New Roman" w:hint="eastAsia"/>
          <w:sz w:val="30"/>
          <w:szCs w:val="30"/>
        </w:rPr>
        <w:t>人员</w:t>
      </w:r>
      <w:r>
        <w:rPr>
          <w:rFonts w:ascii="Times New Roman" w:eastAsia="方正仿宋_GBK" w:hAnsi="Times New Roman" w:cs="Times New Roman"/>
          <w:sz w:val="30"/>
          <w:szCs w:val="30"/>
        </w:rPr>
        <w:t>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sz w:val="30"/>
          <w:szCs w:val="30"/>
        </w:rPr>
        <w:t>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sz w:val="30"/>
          <w:szCs w:val="30"/>
        </w:rPr>
        <w:t>医疗机构派出接受培训的人员应至少包括肿瘤放射治疗医师和放射物理（剂量）师两类专业技术人员，需具备大学本科或以上学历，并取得相应资格证书，且具有中级或以上专业技术职务任职资格，从事放疗工作</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年以上。其中，医师须收治肿瘤放疗病人</w:t>
      </w:r>
      <w:r>
        <w:rPr>
          <w:rFonts w:ascii="Times New Roman" w:eastAsia="方正仿宋_GBK" w:hAnsi="Times New Roman" w:cs="Times New Roman"/>
          <w:sz w:val="30"/>
          <w:szCs w:val="30"/>
        </w:rPr>
        <w:t>200</w:t>
      </w:r>
      <w:r>
        <w:rPr>
          <w:rFonts w:ascii="Times New Roman" w:eastAsia="方正仿宋_GBK" w:hAnsi="Times New Roman" w:cs="Times New Roman"/>
          <w:sz w:val="30"/>
          <w:szCs w:val="30"/>
        </w:rPr>
        <w:t>例以上，能够应用放射治疗计划系统（</w:t>
      </w:r>
      <w:r>
        <w:rPr>
          <w:rFonts w:ascii="Times New Roman" w:eastAsia="方正仿宋_GBK" w:hAnsi="Times New Roman" w:cs="Times New Roman"/>
          <w:sz w:val="30"/>
          <w:szCs w:val="30"/>
        </w:rPr>
        <w:t>TPS</w:t>
      </w:r>
      <w:r>
        <w:rPr>
          <w:rFonts w:ascii="Times New Roman" w:eastAsia="方正仿宋_GBK" w:hAnsi="Times New Roman" w:cs="Times New Roman"/>
          <w:sz w:val="30"/>
          <w:szCs w:val="30"/>
        </w:rPr>
        <w:t>）制定放疗计划。放射物理（剂量）师</w:t>
      </w:r>
      <w:r>
        <w:rPr>
          <w:rFonts w:ascii="Times New Roman" w:eastAsia="方正仿宋_GBK" w:hAnsi="Times New Roman" w:cs="Times New Roman"/>
          <w:color w:val="000000"/>
          <w:sz w:val="30"/>
          <w:szCs w:val="30"/>
        </w:rPr>
        <w:t>应</w:t>
      </w:r>
      <w:r>
        <w:rPr>
          <w:rFonts w:ascii="Times New Roman" w:eastAsia="方正仿宋_GBK" w:hAnsi="Times New Roman" w:cs="Times New Roman"/>
          <w:sz w:val="30"/>
          <w:szCs w:val="30"/>
        </w:rPr>
        <w:t>能独立进行放射治疗计划的设计和验证。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在指导教师指导下，参与完成该项技术至少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例，并经考核合格。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在指导教师指导下，学员应参与对患者全过程的管理，包括治疗前评价、</w:t>
      </w:r>
      <w:r>
        <w:rPr>
          <w:rFonts w:ascii="Times New Roman" w:eastAsia="方正仿宋_GBK" w:hAnsi="Times New Roman" w:cs="Times New Roman"/>
          <w:sz w:val="30"/>
          <w:szCs w:val="30"/>
        </w:rPr>
        <w:t>治疗计划制定、实施治疗计划，治疗后对病人的观察，必要时进行的相关临床处理，诊疗过程记录等。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在境外接受全身高能</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及</w:t>
      </w:r>
      <w:r>
        <w:rPr>
          <w:rFonts w:ascii="Times New Roman" w:eastAsia="方正仿宋_GBK" w:hAnsi="Times New Roman" w:cs="Times New Roman"/>
          <w:sz w:val="30"/>
          <w:szCs w:val="30"/>
          <w:vertAlign w:val="superscript"/>
        </w:rPr>
        <w:t>60</w:t>
      </w:r>
      <w:r>
        <w:rPr>
          <w:rFonts w:ascii="Times New Roman" w:eastAsia="方正仿宋_GBK" w:hAnsi="Times New Roman" w:cs="Times New Roman"/>
          <w:sz w:val="30"/>
          <w:szCs w:val="30"/>
        </w:rPr>
        <w:t>钴</w:t>
      </w:r>
      <w:r>
        <w:rPr>
          <w:rFonts w:ascii="Times New Roman" w:eastAsia="方正仿宋_GBK" w:hAnsi="Times New Roman" w:cs="Times New Roman"/>
          <w:sz w:val="30"/>
          <w:szCs w:val="30"/>
        </w:rPr>
        <w:t>γ</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照射技术培训</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个月以上，完成规定病例数的医师或放射物理（剂量）师，有境外培训机构的培训证明，并经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r>
        <w:rPr>
          <w:rFonts w:ascii="Times New Roman" w:eastAsia="方正仿宋_GBK" w:hAnsi="Times New Roman" w:cs="Times New Roman"/>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w:t>
      </w:r>
      <w:r>
        <w:rPr>
          <w:rFonts w:ascii="Times New Roman" w:eastAsia="方正仿宋_GBK" w:hAnsi="Times New Roman" w:cs="Times New Roman" w:hint="eastAsia"/>
          <w:color w:val="000000"/>
          <w:sz w:val="30"/>
          <w:szCs w:val="30"/>
        </w:rPr>
        <w:t>二</w:t>
      </w:r>
      <w:r>
        <w:rPr>
          <w:rFonts w:ascii="Times New Roman" w:eastAsia="方正仿宋_GBK" w:hAnsi="Times New Roman" w:cs="Times New Roman"/>
          <w:color w:val="000000"/>
          <w:sz w:val="30"/>
          <w:szCs w:val="30"/>
        </w:rPr>
        <w:t>）培训基地</w:t>
      </w:r>
      <w:r>
        <w:rPr>
          <w:rFonts w:ascii="Times New Roman" w:eastAsia="方正仿宋_GBK" w:hAnsi="Times New Roman" w:cs="Times New Roman" w:hint="eastAsia"/>
          <w:color w:val="000000"/>
          <w:sz w:val="30"/>
          <w:szCs w:val="30"/>
        </w:rPr>
        <w:t>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1.</w:t>
      </w:r>
      <w:r>
        <w:rPr>
          <w:rFonts w:ascii="Times New Roman" w:eastAsia="方正仿宋_GBK" w:hAnsi="Times New Roman" w:cs="Times New Roman" w:hint="eastAsia"/>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kern w:val="0"/>
          <w:sz w:val="30"/>
          <w:szCs w:val="30"/>
        </w:rPr>
        <w:t>全身高能</w:t>
      </w:r>
      <w:r>
        <w:rPr>
          <w:rFonts w:ascii="Times New Roman" w:eastAsia="方正仿宋_GBK" w:hAnsi="Times New Roman" w:cs="Times New Roman"/>
          <w:color w:val="000000"/>
          <w:kern w:val="0"/>
          <w:sz w:val="30"/>
          <w:szCs w:val="30"/>
        </w:rPr>
        <w:t>X</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及</w:t>
      </w:r>
      <w:r>
        <w:rPr>
          <w:rFonts w:ascii="Times New Roman" w:eastAsia="方正仿宋_GBK" w:hAnsi="Times New Roman" w:cs="Times New Roman"/>
          <w:bCs/>
          <w:color w:val="000000"/>
          <w:kern w:val="0"/>
          <w:sz w:val="30"/>
          <w:szCs w:val="30"/>
          <w:vertAlign w:val="superscript"/>
        </w:rPr>
        <w:t>60</w:t>
      </w:r>
      <w:r>
        <w:rPr>
          <w:rFonts w:ascii="Times New Roman" w:eastAsia="方正仿宋_GBK" w:hAnsi="Times New Roman" w:cs="Times New Roman"/>
          <w:bCs/>
          <w:color w:val="000000"/>
          <w:kern w:val="0"/>
          <w:sz w:val="30"/>
          <w:szCs w:val="30"/>
        </w:rPr>
        <w:t>钴</w:t>
      </w:r>
      <w:r>
        <w:rPr>
          <w:rFonts w:ascii="Times New Roman" w:eastAsia="方正仿宋_GBK" w:hAnsi="Times New Roman" w:cs="Times New Roman"/>
          <w:color w:val="000000"/>
          <w:kern w:val="0"/>
          <w:sz w:val="30"/>
          <w:szCs w:val="30"/>
        </w:rPr>
        <w:t>γ</w:t>
      </w:r>
      <w:r>
        <w:rPr>
          <w:rFonts w:ascii="Times New Roman" w:eastAsia="方正仿宋_GBK" w:hAnsi="Times New Roman" w:cs="Times New Roman"/>
          <w:color w:val="000000"/>
          <w:kern w:val="0"/>
          <w:sz w:val="30"/>
          <w:szCs w:val="30"/>
        </w:rPr>
        <w:t>线</w:t>
      </w:r>
      <w:r>
        <w:rPr>
          <w:rFonts w:ascii="Times New Roman" w:eastAsia="方正仿宋_GBK" w:hAnsi="Times New Roman" w:cs="Times New Roman"/>
          <w:color w:val="000000"/>
          <w:kern w:val="0"/>
          <w:sz w:val="30"/>
          <w:szCs w:val="30"/>
        </w:rPr>
        <w:t>)</w:t>
      </w:r>
      <w:r>
        <w:rPr>
          <w:rFonts w:ascii="Times New Roman" w:eastAsia="方正仿宋_GBK" w:hAnsi="Times New Roman" w:cs="Times New Roman"/>
          <w:color w:val="000000"/>
          <w:kern w:val="0"/>
          <w:sz w:val="30"/>
          <w:szCs w:val="30"/>
        </w:rPr>
        <w:t>照射</w:t>
      </w:r>
      <w:r>
        <w:rPr>
          <w:rFonts w:ascii="Times New Roman" w:eastAsia="方正仿宋_GBK" w:hAnsi="Times New Roman" w:cs="Times New Roman"/>
          <w:sz w:val="30"/>
          <w:szCs w:val="30"/>
        </w:rPr>
        <w:t>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三级甲等医院，</w:t>
      </w:r>
      <w:r>
        <w:rPr>
          <w:rFonts w:ascii="Times New Roman" w:eastAsia="方正仿宋_GBK" w:hAnsi="Times New Roman" w:cs="Times New Roman"/>
          <w:color w:val="000000"/>
          <w:kern w:val="0"/>
          <w:sz w:val="30"/>
          <w:szCs w:val="30"/>
        </w:rPr>
        <w:t>有独立的放疗科，开设放疗床位</w:t>
      </w:r>
      <w:r>
        <w:rPr>
          <w:rFonts w:ascii="Times New Roman" w:eastAsia="方正仿宋_GBK" w:hAnsi="Times New Roman" w:cs="Times New Roman"/>
          <w:color w:val="000000"/>
          <w:kern w:val="0"/>
          <w:sz w:val="30"/>
          <w:szCs w:val="30"/>
        </w:rPr>
        <w:t>40</w:t>
      </w:r>
      <w:r>
        <w:rPr>
          <w:rFonts w:ascii="Times New Roman" w:eastAsia="方正仿宋_GBK" w:hAnsi="Times New Roman" w:cs="Times New Roman"/>
          <w:color w:val="000000"/>
          <w:kern w:val="0"/>
          <w:sz w:val="30"/>
          <w:szCs w:val="30"/>
        </w:rPr>
        <w:t>张以上，开展肿瘤放疗工作</w:t>
      </w:r>
      <w:r>
        <w:rPr>
          <w:rFonts w:ascii="Times New Roman" w:eastAsia="方正仿宋_GBK" w:hAnsi="Times New Roman" w:cs="Times New Roman"/>
          <w:color w:val="000000"/>
          <w:kern w:val="0"/>
          <w:sz w:val="30"/>
          <w:szCs w:val="30"/>
        </w:rPr>
        <w:t>20</w:t>
      </w:r>
      <w:r>
        <w:rPr>
          <w:rFonts w:ascii="Times New Roman" w:eastAsia="方正仿宋_GBK" w:hAnsi="Times New Roman" w:cs="Times New Roman"/>
          <w:color w:val="000000"/>
          <w:kern w:val="0"/>
          <w:sz w:val="30"/>
          <w:szCs w:val="30"/>
        </w:rPr>
        <w:t>年以上，每年可完成肿瘤放疗</w:t>
      </w:r>
      <w:r>
        <w:rPr>
          <w:rFonts w:ascii="Times New Roman" w:eastAsia="方正仿宋_GBK" w:hAnsi="Times New Roman" w:cs="Times New Roman"/>
          <w:color w:val="000000"/>
          <w:kern w:val="0"/>
          <w:sz w:val="30"/>
          <w:szCs w:val="30"/>
        </w:rPr>
        <w:t>1000</w:t>
      </w:r>
      <w:r>
        <w:rPr>
          <w:rFonts w:ascii="Times New Roman" w:eastAsia="方正仿宋_GBK" w:hAnsi="Times New Roman" w:cs="Times New Roman"/>
          <w:color w:val="000000"/>
          <w:kern w:val="0"/>
          <w:sz w:val="30"/>
          <w:szCs w:val="30"/>
        </w:rPr>
        <w:t>例以上。</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2</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经卫生</w:t>
      </w:r>
      <w:r>
        <w:rPr>
          <w:rFonts w:ascii="Times New Roman" w:eastAsia="方正仿宋_GBK" w:hAnsi="Times New Roman" w:cs="Times New Roman" w:hint="eastAsia"/>
          <w:color w:val="000000"/>
          <w:sz w:val="30"/>
          <w:szCs w:val="30"/>
        </w:rPr>
        <w:t>健康</w:t>
      </w:r>
      <w:r>
        <w:rPr>
          <w:rFonts w:ascii="Times New Roman" w:eastAsia="方正仿宋_GBK" w:hAnsi="Times New Roman" w:cs="Times New Roman"/>
          <w:color w:val="000000"/>
          <w:sz w:val="30"/>
          <w:szCs w:val="30"/>
        </w:rPr>
        <w:t>行政部门</w:t>
      </w:r>
      <w:r>
        <w:rPr>
          <w:rFonts w:ascii="Times New Roman" w:eastAsia="方正仿宋_GBK" w:hAnsi="Times New Roman" w:cs="Times New Roman" w:hint="eastAsia"/>
          <w:color w:val="000000"/>
          <w:sz w:val="30"/>
          <w:szCs w:val="30"/>
        </w:rPr>
        <w:t>备案</w:t>
      </w:r>
      <w:r>
        <w:rPr>
          <w:rFonts w:ascii="Times New Roman" w:eastAsia="方正仿宋_GBK" w:hAnsi="Times New Roman" w:cs="Times New Roman"/>
          <w:color w:val="000000"/>
          <w:sz w:val="30"/>
          <w:szCs w:val="30"/>
        </w:rPr>
        <w:t>开展</w:t>
      </w:r>
      <w:r>
        <w:rPr>
          <w:rFonts w:ascii="Times New Roman" w:eastAsia="方正仿宋_GBK" w:hAnsi="Times New Roman" w:cs="Times New Roman"/>
          <w:sz w:val="30"/>
          <w:szCs w:val="30"/>
        </w:rPr>
        <w:t>全身高能</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及</w:t>
      </w:r>
      <w:r>
        <w:rPr>
          <w:rFonts w:ascii="Times New Roman" w:eastAsia="方正仿宋_GBK" w:hAnsi="Times New Roman" w:cs="Times New Roman"/>
          <w:bCs/>
          <w:sz w:val="30"/>
          <w:szCs w:val="30"/>
          <w:vertAlign w:val="superscript"/>
        </w:rPr>
        <w:t>60</w:t>
      </w:r>
      <w:r>
        <w:rPr>
          <w:rFonts w:ascii="Times New Roman" w:eastAsia="方正仿宋_GBK" w:hAnsi="Times New Roman" w:cs="Times New Roman"/>
          <w:bCs/>
          <w:sz w:val="30"/>
          <w:szCs w:val="30"/>
        </w:rPr>
        <w:t>钴</w:t>
      </w:r>
      <w:r>
        <w:rPr>
          <w:rFonts w:ascii="Times New Roman" w:eastAsia="方正仿宋_GBK" w:hAnsi="Times New Roman" w:cs="Times New Roman"/>
          <w:sz w:val="30"/>
          <w:szCs w:val="30"/>
        </w:rPr>
        <w:t>γ</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照射技术</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年以上，每年可完成该项技术</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例以上。近三年，相关医疗工作无</w:t>
      </w:r>
      <w:r>
        <w:rPr>
          <w:rFonts w:ascii="Times New Roman" w:eastAsia="方正仿宋_GBK" w:hAnsi="Times New Roman" w:cs="Times New Roman" w:hint="eastAsia"/>
          <w:sz w:val="30"/>
          <w:szCs w:val="30"/>
        </w:rPr>
        <w:t>严重不良事件</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3</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sz w:val="30"/>
          <w:szCs w:val="30"/>
        </w:rPr>
        <w:t>有至少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名具有该项技术资质的指导医师和</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名放射物理（剂量）师、</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名</w:t>
      </w:r>
      <w:r>
        <w:rPr>
          <w:rFonts w:ascii="Times New Roman" w:eastAsia="方正仿宋_GBK" w:hAnsi="Times New Roman" w:cs="Times New Roman"/>
          <w:color w:val="000000"/>
          <w:sz w:val="30"/>
          <w:szCs w:val="30"/>
        </w:rPr>
        <w:t>放疗技师组成的教学指导组，指导医师及放射物理</w:t>
      </w:r>
      <w:r>
        <w:rPr>
          <w:rFonts w:ascii="Times New Roman" w:eastAsia="方正仿宋_GBK" w:hAnsi="Times New Roman" w:cs="Times New Roman"/>
          <w:sz w:val="30"/>
          <w:szCs w:val="30"/>
        </w:rPr>
        <w:t>（剂量）</w:t>
      </w:r>
      <w:r>
        <w:rPr>
          <w:rFonts w:ascii="Times New Roman" w:eastAsia="方正仿宋_GBK" w:hAnsi="Times New Roman" w:cs="Times New Roman"/>
          <w:color w:val="000000"/>
          <w:sz w:val="30"/>
          <w:szCs w:val="30"/>
        </w:rPr>
        <w:t>师需具有副高或以上专业技术职务任职资格，放疗技师需具有中级或以上专业技术职务任职资格。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4</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有与开展全身高能</w:t>
      </w:r>
      <w:r>
        <w:rPr>
          <w:rFonts w:ascii="Times New Roman" w:eastAsia="方正仿宋_GBK" w:hAnsi="Times New Roman" w:cs="Times New Roman"/>
          <w:color w:val="000000"/>
          <w:sz w:val="30"/>
          <w:szCs w:val="30"/>
        </w:rPr>
        <w:t>X</w:t>
      </w:r>
      <w:r>
        <w:rPr>
          <w:rFonts w:ascii="Times New Roman" w:eastAsia="方正仿宋_GBK" w:hAnsi="Times New Roman" w:cs="Times New Roman"/>
          <w:color w:val="000000"/>
          <w:sz w:val="30"/>
          <w:szCs w:val="30"/>
        </w:rPr>
        <w:t>线</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及</w:t>
      </w:r>
      <w:r>
        <w:rPr>
          <w:rFonts w:ascii="Times New Roman" w:eastAsia="方正仿宋_GBK" w:hAnsi="Times New Roman" w:cs="Times New Roman"/>
          <w:color w:val="000000"/>
          <w:sz w:val="30"/>
          <w:szCs w:val="30"/>
          <w:vertAlign w:val="superscript"/>
        </w:rPr>
        <w:t>60</w:t>
      </w:r>
      <w:r>
        <w:rPr>
          <w:rFonts w:ascii="Times New Roman" w:eastAsia="方正仿宋_GBK" w:hAnsi="Times New Roman" w:cs="Times New Roman"/>
          <w:color w:val="000000"/>
          <w:sz w:val="30"/>
          <w:szCs w:val="30"/>
        </w:rPr>
        <w:t>钴</w:t>
      </w:r>
      <w:r>
        <w:rPr>
          <w:rFonts w:ascii="Times New Roman" w:eastAsia="方正仿宋_GBK" w:hAnsi="Times New Roman" w:cs="Times New Roman"/>
          <w:color w:val="000000"/>
          <w:sz w:val="30"/>
          <w:szCs w:val="30"/>
        </w:rPr>
        <w:t>γ</w:t>
      </w:r>
      <w:r>
        <w:rPr>
          <w:rFonts w:ascii="Times New Roman" w:eastAsia="方正仿宋_GBK" w:hAnsi="Times New Roman" w:cs="Times New Roman"/>
          <w:color w:val="000000"/>
          <w:sz w:val="30"/>
          <w:szCs w:val="30"/>
        </w:rPr>
        <w:t>线</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照射技术培训工作相适应的人员、技术、设备和设施等条件。</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5</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sz w:val="30"/>
          <w:szCs w:val="30"/>
        </w:rPr>
        <w:t>每年有相关学术论文或相关专著发表</w:t>
      </w:r>
      <w:r>
        <w:rPr>
          <w:rFonts w:ascii="Times New Roman" w:eastAsia="方正仿宋_GBK" w:hAnsi="Times New Roman" w:cs="Times New Roman"/>
          <w:color w:val="00000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6</w:t>
      </w:r>
      <w:r>
        <w:rPr>
          <w:rFonts w:ascii="Times New Roman" w:eastAsia="方正仿宋_GBK" w:hAnsi="Times New Roman" w:cs="Times New Roman" w:hint="eastAsia"/>
          <w:color w:val="000000"/>
          <w:sz w:val="30"/>
          <w:szCs w:val="30"/>
        </w:rPr>
        <w:t>）每两年举办省级及省级以上专业学术会议或承担国家级继续教育项目</w:t>
      </w:r>
      <w:r>
        <w:rPr>
          <w:rFonts w:ascii="Times New Roman" w:eastAsia="方正仿宋_GBK" w:hAnsi="Times New Roman" w:cs="Times New Roman" w:hint="eastAsia"/>
          <w:color w:val="000000"/>
          <w:sz w:val="30"/>
          <w:szCs w:val="30"/>
        </w:rPr>
        <w:t>1-2</w:t>
      </w:r>
      <w:r>
        <w:rPr>
          <w:rFonts w:ascii="Times New Roman" w:eastAsia="方正仿宋_GBK" w:hAnsi="Times New Roman" w:cs="Times New Roman" w:hint="eastAsia"/>
          <w:color w:val="000000"/>
          <w:sz w:val="30"/>
          <w:szCs w:val="30"/>
        </w:rPr>
        <w:t>次。</w:t>
      </w:r>
    </w:p>
    <w:p w:rsidR="00BD4D09" w:rsidRDefault="00102772">
      <w:pPr>
        <w:overflowPunct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2.</w:t>
      </w:r>
      <w:r>
        <w:rPr>
          <w:rFonts w:ascii="Times New Roman" w:eastAsia="方正仿宋_GBK" w:hAnsi="Times New Roman" w:cs="Times New Roman" w:hint="eastAsia"/>
          <w:color w:val="000000"/>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hint="eastAsia"/>
          <w:color w:val="000000"/>
          <w:sz w:val="30"/>
          <w:szCs w:val="30"/>
        </w:rPr>
        <w:t>1</w:t>
      </w: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sz w:val="30"/>
          <w:szCs w:val="30"/>
        </w:rPr>
        <w:t>培训教材和培训大纲满足培训要求，课程设置包括理论学习、临床实践。</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）培训结束后，对接受培训的医师</w:t>
      </w:r>
      <w:r>
        <w:rPr>
          <w:rFonts w:ascii="Times New Roman" w:eastAsia="方正仿宋_GBK" w:hAnsi="Times New Roman" w:cs="Times New Roman"/>
          <w:color w:val="000000"/>
          <w:kern w:val="0"/>
          <w:sz w:val="30"/>
          <w:szCs w:val="30"/>
        </w:rPr>
        <w:t>和放射物理（剂量）师</w:t>
      </w:r>
      <w:r>
        <w:rPr>
          <w:rFonts w:ascii="Times New Roman" w:eastAsia="方正仿宋_GBK" w:hAnsi="Times New Roman" w:cs="Times New Roman"/>
          <w:sz w:val="30"/>
          <w:szCs w:val="30"/>
        </w:rPr>
        <w:t>进行考试、考核，并出具是否合格的结论。</w:t>
      </w:r>
    </w:p>
    <w:p w:rsidR="00BD4D09" w:rsidRDefault="00102772">
      <w:pPr>
        <w:overflowPunct w:val="0"/>
        <w:spacing w:line="600" w:lineRule="exact"/>
        <w:ind w:firstLineChars="200" w:firstLine="600"/>
        <w:jc w:val="left"/>
        <w:rPr>
          <w:rFonts w:ascii="Times New Roman" w:eastAsia="方正仿宋_GBK" w:hAnsi="Times New Roman" w:cs="Times New Roman"/>
          <w:color w:val="000000"/>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）为每位接受培训的医师</w:t>
      </w:r>
      <w:r>
        <w:rPr>
          <w:rFonts w:ascii="Times New Roman" w:eastAsia="方正仿宋_GBK" w:hAnsi="Times New Roman" w:cs="Times New Roman"/>
          <w:color w:val="000000"/>
          <w:kern w:val="0"/>
          <w:sz w:val="30"/>
          <w:szCs w:val="30"/>
        </w:rPr>
        <w:t>和放射物理（剂量）师</w:t>
      </w:r>
      <w:r>
        <w:rPr>
          <w:rFonts w:ascii="Times New Roman" w:eastAsia="方正仿宋_GBK" w:hAnsi="Times New Roman" w:cs="Times New Roman"/>
          <w:sz w:val="30"/>
          <w:szCs w:val="30"/>
        </w:rPr>
        <w:t>建立培训及考试、考核档案</w:t>
      </w:r>
      <w:r>
        <w:rPr>
          <w:rFonts w:ascii="Times New Roman" w:eastAsia="方正仿宋_GBK" w:hAnsi="Times New Roman" w:cs="Times New Roman"/>
          <w:color w:val="000000"/>
          <w:sz w:val="30"/>
          <w:szCs w:val="30"/>
        </w:rPr>
        <w:t>。</w:t>
      </w:r>
    </w:p>
    <w:p w:rsidR="00BD4D09" w:rsidRDefault="00102772">
      <w:pPr>
        <w:overflowPunct w:val="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br w:type="page"/>
      </w:r>
    </w:p>
    <w:p w:rsidR="00BD4D09" w:rsidRDefault="00102772">
      <w:pPr>
        <w:overflowPunct w:val="0"/>
        <w:spacing w:line="600" w:lineRule="exact"/>
        <w:rPr>
          <w:rFonts w:ascii="Times New Roman" w:eastAsia="方正黑体_GBK" w:hAnsi="Times New Roman" w:cs="Times New Roman"/>
          <w:kern w:val="0"/>
          <w:sz w:val="28"/>
          <w:szCs w:val="28"/>
        </w:rPr>
      </w:pPr>
      <w:r>
        <w:rPr>
          <w:rFonts w:ascii="Times New Roman" w:eastAsia="方正黑体_GBK" w:hAnsi="Times New Roman" w:cs="Times New Roman"/>
          <w:kern w:val="0"/>
          <w:sz w:val="28"/>
          <w:szCs w:val="28"/>
        </w:rPr>
        <w:t>附件</w:t>
      </w:r>
      <w:r>
        <w:rPr>
          <w:rFonts w:ascii="Times New Roman" w:eastAsia="方正黑体_GBK" w:hAnsi="Times New Roman" w:cs="Times New Roman"/>
          <w:kern w:val="0"/>
          <w:sz w:val="28"/>
          <w:szCs w:val="28"/>
        </w:rPr>
        <w:t>1</w:t>
      </w:r>
    </w:p>
    <w:p w:rsidR="00BD4D09" w:rsidRDefault="00102772">
      <w:pPr>
        <w:overflowPunct w:val="0"/>
        <w:spacing w:line="600" w:lineRule="exact"/>
        <w:jc w:val="center"/>
        <w:rPr>
          <w:rFonts w:ascii="Times New Roman" w:eastAsia="方正小标宋_GBK" w:hAnsi="Times New Roman" w:cs="Times New Roman"/>
          <w:kern w:val="0"/>
          <w:sz w:val="32"/>
          <w:szCs w:val="32"/>
        </w:rPr>
      </w:pPr>
      <w:r>
        <w:rPr>
          <w:rFonts w:ascii="Times New Roman" w:eastAsia="方正小标宋_GBK" w:hAnsi="Times New Roman" w:cs="Times New Roman"/>
          <w:kern w:val="0"/>
          <w:sz w:val="32"/>
          <w:szCs w:val="32"/>
        </w:rPr>
        <w:t>放射治疗几何精度要求</w:t>
      </w:r>
    </w:p>
    <w:p w:rsidR="00BD4D09" w:rsidRDefault="00BD4D09">
      <w:pPr>
        <w:overflowPunct w:val="0"/>
        <w:spacing w:line="600" w:lineRule="exact"/>
        <w:jc w:val="center"/>
        <w:rPr>
          <w:rFonts w:ascii="Times New Roman" w:eastAsia="方正仿宋_GBK" w:hAnsi="Times New Roman" w:cs="Times New Roman"/>
          <w:b/>
          <w:bCs/>
          <w:kern w:val="0"/>
          <w:sz w:val="32"/>
          <w:szCs w:val="32"/>
        </w:rPr>
      </w:pPr>
    </w:p>
    <w:p w:rsidR="00BD4D09" w:rsidRDefault="00102772">
      <w:pPr>
        <w:overflowPunct w:val="0"/>
        <w:jc w:val="center"/>
        <w:rPr>
          <w:rFonts w:ascii="Times New Roman" w:eastAsia="方正仿宋_GBK" w:hAnsi="Times New Roman" w:cs="Times New Roman"/>
          <w:b/>
          <w:bCs/>
          <w:color w:val="000000"/>
          <w:kern w:val="0"/>
          <w:sz w:val="28"/>
          <w:szCs w:val="28"/>
        </w:rPr>
      </w:pPr>
      <w:r>
        <w:rPr>
          <w:rFonts w:ascii="Times New Roman" w:eastAsia="方正仿宋_GBK" w:hAnsi="Times New Roman" w:cs="Times New Roman"/>
          <w:b/>
          <w:bCs/>
          <w:color w:val="000000"/>
          <w:kern w:val="0"/>
          <w:sz w:val="28"/>
          <w:szCs w:val="28"/>
        </w:rPr>
        <w:t>1-1</w:t>
      </w:r>
      <w:r>
        <w:rPr>
          <w:rFonts w:ascii="Times New Roman" w:eastAsia="方正仿宋_GBK" w:hAnsi="Times New Roman" w:cs="Times New Roman"/>
          <w:b/>
          <w:bCs/>
          <w:color w:val="000000"/>
          <w:kern w:val="0"/>
          <w:sz w:val="28"/>
          <w:szCs w:val="28"/>
        </w:rPr>
        <w:t>、治疗机的机械和几何性能的要求及检测频度</w:t>
      </w:r>
    </w:p>
    <w:tbl>
      <w:tblPr>
        <w:tblW w:w="519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72"/>
        <w:gridCol w:w="2099"/>
        <w:gridCol w:w="1506"/>
        <w:gridCol w:w="2769"/>
      </w:tblGrid>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检查内容</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允许精度</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sz w:val="28"/>
                <w:szCs w:val="28"/>
              </w:rPr>
              <w:t>检测频度</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备注</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机架（等中心型）</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±0.5°</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±0.2°</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检查垂直、水平四个位置</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治疗机头（钴</w:t>
            </w:r>
            <w:r>
              <w:rPr>
                <w:rFonts w:ascii="Times New Roman" w:eastAsia="方正仿宋_GBK" w:hAnsi="Times New Roman" w:cs="Times New Roman"/>
                <w:kern w:val="0"/>
                <w:sz w:val="28"/>
                <w:szCs w:val="28"/>
              </w:rPr>
              <w:t>-60</w:t>
            </w:r>
            <w:r>
              <w:rPr>
                <w:rFonts w:ascii="Times New Roman" w:eastAsia="方正仿宋_GBK" w:hAnsi="Times New Roman" w:cs="Times New Roman"/>
                <w:kern w:val="0"/>
                <w:sz w:val="28"/>
                <w:szCs w:val="28"/>
              </w:rPr>
              <w:t>机）</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±0.2°</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机头零度时</w:t>
            </w:r>
          </w:p>
        </w:tc>
      </w:tr>
      <w:tr w:rsidR="00BD4D09">
        <w:trPr>
          <w:cantSplit/>
          <w:trHeight w:val="340"/>
          <w:jc w:val="center"/>
        </w:trPr>
        <w:tc>
          <w:tcPr>
            <w:tcW w:w="2407"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±0.5°</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机头零度时</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机架等中心</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±1mm</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机头零度时</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源距离指示</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±1mm</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每周</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对不同源皮距检查</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束流中心轴</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±1mm</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十字线符合性</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射野大小及数字指示</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±1mm</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标准治疗距离处</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灯光野指示</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每周</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标准治疗距离处</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准直器旋转</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±0.5°</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±0.2°</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w:t>
            </w:r>
          </w:p>
        </w:tc>
        <w:tc>
          <w:tcPr>
            <w:tcW w:w="2697"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治疗床</w:t>
            </w:r>
          </w:p>
        </w:tc>
        <w:tc>
          <w:tcPr>
            <w:tcW w:w="2044"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1467"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697"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横向、纵向运动标尺</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w:t>
            </w:r>
          </w:p>
        </w:tc>
        <w:tc>
          <w:tcPr>
            <w:tcW w:w="2697"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旋转中心</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±1mm</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和机械等中心</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垂直标尺</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±1mm</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相对等中心高度</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垂直下垂（负重时）</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±5mm</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w:t>
            </w:r>
          </w:p>
        </w:tc>
        <w:tc>
          <w:tcPr>
            <w:tcW w:w="2697"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激光定位灯</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±1mm</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每周</w:t>
            </w:r>
          </w:p>
        </w:tc>
        <w:tc>
          <w:tcPr>
            <w:tcW w:w="2697"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治疗摆位验证系统</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与规定的指标符合</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对所控相关项目进行检查</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摆位辅助装置及固定器</w:t>
            </w:r>
          </w:p>
        </w:tc>
        <w:tc>
          <w:tcPr>
            <w:tcW w:w="2044"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±1mm</w:t>
            </w:r>
            <w:r>
              <w:rPr>
                <w:rFonts w:ascii="Times New Roman" w:eastAsia="方正仿宋_GBK" w:hAnsi="Times New Roman" w:cs="Times New Roman"/>
                <w:kern w:val="0"/>
                <w:sz w:val="28"/>
                <w:szCs w:val="28"/>
              </w:rPr>
              <w:t>）</w:t>
            </w: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每月或新患者的固定器</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检查其可靠性和重复性</w:t>
            </w:r>
          </w:p>
        </w:tc>
      </w:tr>
      <w:tr w:rsidR="00BD4D09">
        <w:trPr>
          <w:cantSplit/>
          <w:trHeight w:val="340"/>
          <w:jc w:val="center"/>
        </w:trPr>
        <w:tc>
          <w:tcPr>
            <w:tcW w:w="240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射野挡块、补偿器等</w:t>
            </w:r>
          </w:p>
        </w:tc>
        <w:tc>
          <w:tcPr>
            <w:tcW w:w="2044"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146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每周</w:t>
            </w:r>
          </w:p>
        </w:tc>
        <w:tc>
          <w:tcPr>
            <w:tcW w:w="2697"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检查规格是否齐全</w:t>
            </w:r>
          </w:p>
        </w:tc>
      </w:tr>
    </w:tbl>
    <w:p w:rsidR="00BD4D09" w:rsidRDefault="00BD4D09">
      <w:pPr>
        <w:overflowPunct w:val="0"/>
        <w:ind w:firstLineChars="200" w:firstLine="560"/>
        <w:jc w:val="center"/>
        <w:rPr>
          <w:rFonts w:ascii="Times New Roman" w:eastAsia="方正仿宋_GBK" w:hAnsi="Times New Roman" w:cs="Times New Roman"/>
          <w:color w:val="000000"/>
          <w:kern w:val="0"/>
          <w:sz w:val="28"/>
          <w:szCs w:val="28"/>
        </w:rPr>
      </w:pPr>
    </w:p>
    <w:p w:rsidR="00BD4D09" w:rsidRDefault="00102772">
      <w:pPr>
        <w:overflowPunct w:val="0"/>
        <w:jc w:val="center"/>
        <w:rPr>
          <w:rFonts w:ascii="Times New Roman" w:eastAsia="方正仿宋_GBK" w:hAnsi="Times New Roman" w:cs="Times New Roman"/>
          <w:b/>
          <w:bCs/>
          <w:color w:val="000000"/>
          <w:kern w:val="0"/>
          <w:sz w:val="28"/>
          <w:szCs w:val="28"/>
        </w:rPr>
      </w:pPr>
      <w:r>
        <w:rPr>
          <w:rFonts w:ascii="Times New Roman" w:eastAsia="方正仿宋_GBK" w:hAnsi="Times New Roman" w:cs="Times New Roman"/>
          <w:b/>
          <w:bCs/>
          <w:color w:val="000000"/>
          <w:kern w:val="0"/>
          <w:sz w:val="28"/>
          <w:szCs w:val="28"/>
        </w:rPr>
        <w:t>1-2</w:t>
      </w:r>
      <w:r>
        <w:rPr>
          <w:rFonts w:ascii="Times New Roman" w:eastAsia="方正仿宋_GBK" w:hAnsi="Times New Roman" w:cs="Times New Roman"/>
          <w:b/>
          <w:bCs/>
          <w:color w:val="000000"/>
          <w:kern w:val="0"/>
          <w:sz w:val="28"/>
          <w:szCs w:val="28"/>
        </w:rPr>
        <w:t>、射野特性和与灯光野符合性要求及检测频度</w:t>
      </w:r>
    </w:p>
    <w:tbl>
      <w:tblPr>
        <w:tblW w:w="878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96"/>
        <w:gridCol w:w="1629"/>
        <w:gridCol w:w="2151"/>
        <w:gridCol w:w="2810"/>
      </w:tblGrid>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检查内容</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允许精度</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sz w:val="28"/>
                <w:szCs w:val="28"/>
              </w:rPr>
              <w:t>检测频度</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备注</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灯光野与射野的符合性</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灯光野指示</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每周</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在四个机架角位置上目测</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与照射野的符合性</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用胶片</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射线质（能量）</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钴</w:t>
            </w:r>
            <w:r>
              <w:rPr>
                <w:rFonts w:ascii="Times New Roman" w:eastAsia="方正仿宋_GBK" w:hAnsi="Times New Roman" w:cs="Times New Roman"/>
                <w:kern w:val="0"/>
                <w:sz w:val="28"/>
                <w:szCs w:val="28"/>
              </w:rPr>
              <w:t>-60</w:t>
            </w:r>
            <w:r>
              <w:rPr>
                <w:rFonts w:ascii="Times New Roman" w:eastAsia="方正仿宋_GBK" w:hAnsi="Times New Roman" w:cs="Times New Roman"/>
                <w:kern w:val="0"/>
                <w:sz w:val="28"/>
                <w:szCs w:val="28"/>
              </w:rPr>
              <w:t>治疗机</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不作检查</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加速器</w:t>
            </w:r>
            <w:r>
              <w:rPr>
                <w:rFonts w:ascii="Times New Roman" w:eastAsia="方正仿宋_GBK" w:hAnsi="Times New Roman" w:cs="Times New Roman"/>
                <w:kern w:val="0"/>
                <w:sz w:val="28"/>
                <w:szCs w:val="28"/>
              </w:rPr>
              <w:t>X</w:t>
            </w:r>
            <w:r>
              <w:rPr>
                <w:rFonts w:ascii="Times New Roman" w:eastAsia="方正仿宋_GBK" w:hAnsi="Times New Roman" w:cs="Times New Roman"/>
                <w:kern w:val="0"/>
                <w:sz w:val="28"/>
                <w:szCs w:val="28"/>
              </w:rPr>
              <w:t>射线</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每月或修理后</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J20/J10</w:t>
            </w:r>
            <w:r>
              <w:rPr>
                <w:rFonts w:ascii="Times New Roman" w:eastAsia="方正仿宋_GBK" w:hAnsi="Times New Roman" w:cs="Times New Roman"/>
                <w:kern w:val="0"/>
                <w:sz w:val="28"/>
                <w:szCs w:val="28"/>
              </w:rPr>
              <w:t>比值的变化量</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加速器电子束</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±2mm</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每月或修理后</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治疗深度</w:t>
            </w:r>
            <w:r>
              <w:rPr>
                <w:rFonts w:ascii="Times New Roman" w:eastAsia="方正仿宋_GBK" w:hAnsi="Times New Roman" w:cs="Times New Roman"/>
                <w:kern w:val="0"/>
                <w:sz w:val="28"/>
                <w:szCs w:val="28"/>
              </w:rPr>
              <w:t>R</w:t>
            </w:r>
            <w:r>
              <w:rPr>
                <w:rFonts w:ascii="Times New Roman" w:eastAsia="方正仿宋_GBK" w:hAnsi="Times New Roman" w:cs="Times New Roman"/>
                <w:kern w:val="0"/>
                <w:sz w:val="28"/>
                <w:szCs w:val="28"/>
                <w:vertAlign w:val="subscript"/>
              </w:rPr>
              <w:t>90</w:t>
            </w:r>
            <w:r>
              <w:rPr>
                <w:rFonts w:ascii="Times New Roman" w:eastAsia="方正仿宋_GBK" w:hAnsi="Times New Roman" w:cs="Times New Roman"/>
                <w:kern w:val="0"/>
                <w:sz w:val="28"/>
                <w:szCs w:val="28"/>
              </w:rPr>
              <w:t>的变化量</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X</w:t>
            </w:r>
            <w:r>
              <w:rPr>
                <w:rFonts w:ascii="Times New Roman" w:eastAsia="方正仿宋_GBK" w:hAnsi="Times New Roman" w:cs="Times New Roman"/>
                <w:kern w:val="0"/>
                <w:sz w:val="28"/>
                <w:szCs w:val="28"/>
              </w:rPr>
              <w:t>射线治疗机</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每半年或更换球管后</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对所使用的</w:t>
            </w:r>
            <w:r>
              <w:rPr>
                <w:rFonts w:ascii="Times New Roman" w:eastAsia="方正仿宋_GBK" w:hAnsi="Times New Roman" w:cs="Times New Roman"/>
                <w:kern w:val="0"/>
                <w:sz w:val="28"/>
                <w:szCs w:val="28"/>
              </w:rPr>
              <w:t>kV</w:t>
            </w:r>
            <w:r>
              <w:rPr>
                <w:rFonts w:ascii="Times New Roman" w:eastAsia="方正仿宋_GBK" w:hAnsi="Times New Roman" w:cs="Times New Roman"/>
                <w:kern w:val="0"/>
                <w:sz w:val="28"/>
                <w:szCs w:val="28"/>
              </w:rPr>
              <w:t>和滤过板进行测量</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常规剂量测量</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钴</w:t>
            </w:r>
            <w:r>
              <w:rPr>
                <w:rFonts w:ascii="Times New Roman" w:eastAsia="方正仿宋_GBK" w:hAnsi="Times New Roman" w:cs="Times New Roman"/>
                <w:kern w:val="0"/>
                <w:sz w:val="28"/>
                <w:szCs w:val="28"/>
              </w:rPr>
              <w:t>-60</w:t>
            </w:r>
            <w:r>
              <w:rPr>
                <w:rFonts w:ascii="Times New Roman" w:eastAsia="方正仿宋_GBK" w:hAnsi="Times New Roman" w:cs="Times New Roman"/>
                <w:kern w:val="0"/>
                <w:sz w:val="28"/>
                <w:szCs w:val="28"/>
              </w:rPr>
              <w:t>治疗机</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对所使用的条件</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深部</w:t>
            </w:r>
            <w:r>
              <w:rPr>
                <w:rFonts w:ascii="Times New Roman" w:eastAsia="方正仿宋_GBK" w:hAnsi="Times New Roman" w:cs="Times New Roman"/>
                <w:kern w:val="0"/>
                <w:sz w:val="28"/>
                <w:szCs w:val="28"/>
              </w:rPr>
              <w:t>X</w:t>
            </w:r>
            <w:r>
              <w:rPr>
                <w:rFonts w:ascii="Times New Roman" w:eastAsia="方正仿宋_GBK" w:hAnsi="Times New Roman" w:cs="Times New Roman"/>
                <w:kern w:val="0"/>
                <w:sz w:val="28"/>
                <w:szCs w:val="28"/>
              </w:rPr>
              <w:t>射线机</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每周</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对每组</w:t>
            </w:r>
            <w:r>
              <w:rPr>
                <w:rFonts w:ascii="Times New Roman" w:eastAsia="方正仿宋_GBK" w:hAnsi="Times New Roman" w:cs="Times New Roman"/>
                <w:kern w:val="0"/>
                <w:sz w:val="28"/>
                <w:szCs w:val="28"/>
              </w:rPr>
              <w:t>kV</w:t>
            </w:r>
            <w:r>
              <w:rPr>
                <w:rFonts w:ascii="Times New Roman" w:eastAsia="方正仿宋_GBK" w:hAnsi="Times New Roman" w:cs="Times New Roman"/>
                <w:kern w:val="0"/>
                <w:sz w:val="28"/>
                <w:szCs w:val="28"/>
              </w:rPr>
              <w:t>，</w:t>
            </w:r>
            <w:r>
              <w:rPr>
                <w:rFonts w:ascii="Times New Roman" w:eastAsia="方正仿宋_GBK" w:hAnsi="Times New Roman" w:cs="Times New Roman"/>
                <w:kern w:val="0"/>
                <w:sz w:val="28"/>
                <w:szCs w:val="28"/>
              </w:rPr>
              <w:t>mA</w:t>
            </w:r>
            <w:r>
              <w:rPr>
                <w:rFonts w:ascii="Times New Roman" w:eastAsia="方正仿宋_GBK" w:hAnsi="Times New Roman" w:cs="Times New Roman"/>
                <w:kern w:val="0"/>
                <w:sz w:val="28"/>
                <w:szCs w:val="28"/>
              </w:rPr>
              <w:t>和滤过板</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加速器</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每天或至少每周</w:t>
            </w:r>
            <w:r>
              <w:rPr>
                <w:rFonts w:ascii="Times New Roman" w:eastAsia="方正仿宋_GBK" w:hAnsi="Times New Roman" w:cs="Times New Roman"/>
                <w:kern w:val="0"/>
                <w:sz w:val="28"/>
                <w:szCs w:val="28"/>
              </w:rPr>
              <w:t>2</w:t>
            </w:r>
            <w:r>
              <w:rPr>
                <w:rFonts w:ascii="Times New Roman" w:eastAsia="方正仿宋_GBK" w:hAnsi="Times New Roman" w:cs="Times New Roman"/>
                <w:kern w:val="0"/>
                <w:sz w:val="28"/>
                <w:szCs w:val="28"/>
              </w:rPr>
              <w:t>次</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对所有能量，检查</w:t>
            </w:r>
            <w:r>
              <w:rPr>
                <w:rFonts w:ascii="Times New Roman" w:eastAsia="方正仿宋_GBK" w:hAnsi="Times New Roman" w:cs="Times New Roman"/>
                <w:kern w:val="0"/>
                <w:sz w:val="28"/>
                <w:szCs w:val="28"/>
              </w:rPr>
              <w:t>cGy/MU</w:t>
            </w:r>
            <w:r>
              <w:rPr>
                <w:rFonts w:ascii="Times New Roman" w:eastAsia="方正仿宋_GBK" w:hAnsi="Times New Roman" w:cs="Times New Roman"/>
                <w:kern w:val="0"/>
                <w:sz w:val="28"/>
                <w:szCs w:val="28"/>
              </w:rPr>
              <w:t>关系</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加速器剂量检测仪线性</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±1%</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每周或修理后</w:t>
            </w: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钴</w:t>
            </w:r>
            <w:r>
              <w:rPr>
                <w:rFonts w:ascii="Times New Roman" w:eastAsia="方正仿宋_GBK" w:hAnsi="Times New Roman" w:cs="Times New Roman"/>
                <w:kern w:val="0"/>
                <w:sz w:val="28"/>
                <w:szCs w:val="28"/>
              </w:rPr>
              <w:t>-60</w:t>
            </w:r>
            <w:r>
              <w:rPr>
                <w:rFonts w:ascii="Times New Roman" w:eastAsia="方正仿宋_GBK" w:hAnsi="Times New Roman" w:cs="Times New Roman"/>
                <w:kern w:val="0"/>
                <w:sz w:val="28"/>
                <w:szCs w:val="28"/>
              </w:rPr>
              <w:t>计时器</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±0.01</w:t>
            </w:r>
            <w:r>
              <w:rPr>
                <w:rFonts w:ascii="Times New Roman" w:eastAsia="方正仿宋_GBK" w:hAnsi="Times New Roman" w:cs="Times New Roman"/>
                <w:kern w:val="0"/>
                <w:sz w:val="28"/>
                <w:szCs w:val="28"/>
              </w:rPr>
              <w:t>分</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加速器</w:t>
            </w:r>
            <w:r>
              <w:rPr>
                <w:rFonts w:ascii="Times New Roman" w:eastAsia="方正仿宋_GBK" w:hAnsi="Times New Roman" w:cs="Times New Roman"/>
                <w:kern w:val="0"/>
                <w:sz w:val="28"/>
                <w:szCs w:val="28"/>
              </w:rPr>
              <w:t>X</w:t>
            </w:r>
            <w:r>
              <w:rPr>
                <w:rFonts w:ascii="Times New Roman" w:eastAsia="方正仿宋_GBK" w:hAnsi="Times New Roman" w:cs="Times New Roman"/>
                <w:kern w:val="0"/>
                <w:sz w:val="28"/>
                <w:szCs w:val="28"/>
              </w:rPr>
              <w:t>射线</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射野平坦度</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±3%</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每月二次或修理后</w:t>
            </w: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射野对称性</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±3%</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每月二次或修理后</w:t>
            </w: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钴</w:t>
            </w:r>
            <w:r>
              <w:rPr>
                <w:rFonts w:ascii="Times New Roman" w:eastAsia="方正仿宋_GBK" w:hAnsi="Times New Roman" w:cs="Times New Roman"/>
                <w:kern w:val="0"/>
                <w:sz w:val="28"/>
                <w:szCs w:val="28"/>
              </w:rPr>
              <w:t>-60</w:t>
            </w:r>
            <w:r>
              <w:rPr>
                <w:rFonts w:ascii="Times New Roman" w:eastAsia="方正仿宋_GBK" w:hAnsi="Times New Roman" w:cs="Times New Roman"/>
                <w:kern w:val="0"/>
                <w:sz w:val="28"/>
                <w:szCs w:val="28"/>
              </w:rPr>
              <w:t>射线</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射野对称性</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±3%</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w:t>
            </w: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深部</w:t>
            </w:r>
            <w:r>
              <w:rPr>
                <w:rFonts w:ascii="Times New Roman" w:eastAsia="方正仿宋_GBK" w:hAnsi="Times New Roman" w:cs="Times New Roman"/>
                <w:kern w:val="0"/>
                <w:sz w:val="28"/>
                <w:szCs w:val="28"/>
              </w:rPr>
              <w:t>X</w:t>
            </w:r>
            <w:r>
              <w:rPr>
                <w:rFonts w:ascii="Times New Roman" w:eastAsia="方正仿宋_GBK" w:hAnsi="Times New Roman" w:cs="Times New Roman"/>
                <w:kern w:val="0"/>
                <w:sz w:val="28"/>
                <w:szCs w:val="28"/>
              </w:rPr>
              <w:t>射线</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射野对称性</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±3%</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每月或修理后</w:t>
            </w: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加速器电子束</w:t>
            </w:r>
          </w:p>
        </w:tc>
        <w:tc>
          <w:tcPr>
            <w:tcW w:w="1629"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151" w:type="dxa"/>
            <w:vAlign w:val="center"/>
          </w:tcPr>
          <w:p w:rsidR="00BD4D09" w:rsidRDefault="00BD4D09">
            <w:pPr>
              <w:overflowPunct w:val="0"/>
              <w:jc w:val="center"/>
              <w:rPr>
                <w:rFonts w:ascii="Times New Roman" w:eastAsia="方正仿宋_GBK" w:hAnsi="Times New Roman" w:cs="Times New Roman"/>
                <w:kern w:val="0"/>
                <w:sz w:val="28"/>
                <w:szCs w:val="28"/>
              </w:rPr>
            </w:pP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射野平坦度和对称性</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±3%</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每月二次或修理后</w:t>
            </w:r>
          </w:p>
        </w:tc>
        <w:tc>
          <w:tcPr>
            <w:tcW w:w="2810"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每种能量</w:t>
            </w: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楔形因子和补偿器</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w:t>
            </w: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r w:rsidR="00BD4D09">
        <w:trPr>
          <w:cantSplit/>
          <w:trHeight w:val="340"/>
          <w:jc w:val="center"/>
        </w:trPr>
        <w:tc>
          <w:tcPr>
            <w:tcW w:w="2196"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挡块托架因子</w:t>
            </w:r>
          </w:p>
        </w:tc>
        <w:tc>
          <w:tcPr>
            <w:tcW w:w="1629"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±2%</w:t>
            </w:r>
          </w:p>
        </w:tc>
        <w:tc>
          <w:tcPr>
            <w:tcW w:w="2151" w:type="dxa"/>
            <w:vAlign w:val="center"/>
          </w:tcPr>
          <w:p w:rsidR="00BD4D09" w:rsidRDefault="00102772">
            <w:pPr>
              <w:overflowPunct w:val="0"/>
              <w:jc w:val="center"/>
              <w:rPr>
                <w:rFonts w:ascii="Times New Roman" w:eastAsia="方正仿宋_GBK" w:hAnsi="Times New Roman" w:cs="Times New Roman"/>
                <w:kern w:val="0"/>
                <w:sz w:val="28"/>
                <w:szCs w:val="28"/>
              </w:rPr>
            </w:pPr>
            <w:r>
              <w:rPr>
                <w:rFonts w:ascii="Times New Roman" w:eastAsia="方正仿宋_GBK" w:hAnsi="Times New Roman" w:cs="Times New Roman"/>
                <w:kern w:val="0"/>
                <w:sz w:val="28"/>
                <w:szCs w:val="28"/>
              </w:rPr>
              <w:t>每年或修理后</w:t>
            </w:r>
          </w:p>
        </w:tc>
        <w:tc>
          <w:tcPr>
            <w:tcW w:w="2810" w:type="dxa"/>
            <w:vAlign w:val="center"/>
          </w:tcPr>
          <w:p w:rsidR="00BD4D09" w:rsidRDefault="00BD4D09">
            <w:pPr>
              <w:overflowPunct w:val="0"/>
              <w:jc w:val="center"/>
              <w:rPr>
                <w:rFonts w:ascii="Times New Roman" w:eastAsia="方正仿宋_GBK" w:hAnsi="Times New Roman" w:cs="Times New Roman"/>
                <w:kern w:val="0"/>
                <w:sz w:val="28"/>
                <w:szCs w:val="28"/>
              </w:rPr>
            </w:pPr>
          </w:p>
        </w:tc>
      </w:tr>
    </w:tbl>
    <w:p w:rsidR="00BD4D09" w:rsidRDefault="00BD4D09">
      <w:pPr>
        <w:overflowPunct w:val="0"/>
        <w:ind w:firstLineChars="200" w:firstLine="560"/>
        <w:rPr>
          <w:rFonts w:ascii="Times New Roman" w:eastAsia="方正仿宋_GBK" w:hAnsi="Times New Roman" w:cs="Times New Roman"/>
          <w:sz w:val="28"/>
          <w:szCs w:val="28"/>
        </w:rPr>
      </w:pPr>
    </w:p>
    <w:p w:rsidR="00BD4D09" w:rsidRDefault="00102772">
      <w:pPr>
        <w:overflowPunct w:val="0"/>
        <w:spacing w:line="600" w:lineRule="exact"/>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br w:type="page"/>
      </w:r>
    </w:p>
    <w:p w:rsidR="00BD4D09" w:rsidRDefault="00102772">
      <w:pPr>
        <w:overflowPunct w:val="0"/>
        <w:spacing w:line="600" w:lineRule="exact"/>
        <w:rPr>
          <w:rFonts w:ascii="Times New Roman" w:eastAsia="方正黑体_GBK" w:hAnsi="Times New Roman" w:cs="Times New Roman"/>
          <w:sz w:val="30"/>
          <w:szCs w:val="30"/>
        </w:rPr>
      </w:pPr>
      <w:r>
        <w:rPr>
          <w:rFonts w:ascii="Times New Roman" w:eastAsia="方正黑体_GBK" w:hAnsi="Times New Roman" w:cs="Times New Roman"/>
          <w:sz w:val="30"/>
          <w:szCs w:val="30"/>
        </w:rPr>
        <w:t>附件</w:t>
      </w:r>
      <w:r>
        <w:rPr>
          <w:rFonts w:ascii="Times New Roman" w:eastAsia="方正黑体_GBK" w:hAnsi="Times New Roman" w:cs="Times New Roman"/>
          <w:sz w:val="30"/>
          <w:szCs w:val="30"/>
        </w:rPr>
        <w:t>2</w:t>
      </w:r>
    </w:p>
    <w:p w:rsidR="00BD4D09" w:rsidRDefault="00102772">
      <w:pPr>
        <w:overflowPunct w:val="0"/>
        <w:spacing w:line="600" w:lineRule="exact"/>
        <w:ind w:firstLineChars="200" w:firstLine="640"/>
        <w:jc w:val="center"/>
        <w:rPr>
          <w:rFonts w:ascii="Times New Roman" w:eastAsia="方正小标宋_GBK" w:hAnsi="Times New Roman" w:cs="Times New Roman"/>
          <w:sz w:val="32"/>
          <w:szCs w:val="32"/>
        </w:rPr>
      </w:pPr>
      <w:r>
        <w:rPr>
          <w:rFonts w:ascii="Times New Roman" w:eastAsia="方正小标宋_GBK" w:hAnsi="Times New Roman" w:cs="Times New Roman"/>
          <w:sz w:val="32"/>
          <w:szCs w:val="32"/>
        </w:rPr>
        <w:t>远距离光子束全身照射的特殊要求</w:t>
      </w:r>
    </w:p>
    <w:p w:rsidR="00BD4D09" w:rsidRDefault="00102772">
      <w:pPr>
        <w:overflowPunct w:val="0"/>
        <w:spacing w:line="600" w:lineRule="exact"/>
        <w:ind w:firstLineChars="200" w:firstLine="562"/>
        <w:rPr>
          <w:rFonts w:ascii="Times New Roman" w:eastAsia="方正仿宋_GBK" w:hAnsi="Times New Roman" w:cs="Times New Roman"/>
          <w:b/>
          <w:bCs/>
          <w:sz w:val="28"/>
          <w:szCs w:val="28"/>
        </w:rPr>
      </w:pPr>
      <w:r>
        <w:rPr>
          <w:rFonts w:ascii="Times New Roman" w:eastAsia="方正仿宋_GBK" w:hAnsi="Times New Roman" w:cs="Times New Roman"/>
          <w:b/>
          <w:bCs/>
          <w:sz w:val="28"/>
          <w:szCs w:val="28"/>
        </w:rPr>
        <w:t>2-1</w:t>
      </w:r>
      <w:r>
        <w:rPr>
          <w:rFonts w:ascii="Times New Roman" w:eastAsia="方正仿宋_GBK" w:hAnsi="Times New Roman" w:cs="Times New Roman"/>
          <w:b/>
          <w:bCs/>
          <w:sz w:val="28"/>
          <w:szCs w:val="28"/>
        </w:rPr>
        <w:t>、治疗照射野大小要求</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在治疗位置（相当于加速器的源到体中线距离</w:t>
      </w:r>
      <w:r>
        <w:rPr>
          <w:rFonts w:ascii="Times New Roman" w:eastAsia="方正仿宋_GBK" w:hAnsi="Times New Roman" w:cs="Times New Roman"/>
          <w:sz w:val="28"/>
          <w:szCs w:val="28"/>
        </w:rPr>
        <w:t>SMD</w:t>
      </w:r>
      <w:r>
        <w:rPr>
          <w:rFonts w:ascii="Times New Roman" w:eastAsia="方正仿宋_GBK" w:hAnsi="Times New Roman" w:cs="Times New Roman"/>
          <w:sz w:val="28"/>
          <w:szCs w:val="28"/>
        </w:rPr>
        <w:t>大于</w:t>
      </w:r>
      <w:r>
        <w:rPr>
          <w:rFonts w:ascii="Times New Roman" w:eastAsia="方正仿宋_GBK" w:hAnsi="Times New Roman" w:cs="Times New Roman"/>
          <w:sz w:val="28"/>
          <w:szCs w:val="28"/>
        </w:rPr>
        <w:t>400cm</w:t>
      </w:r>
      <w:r>
        <w:rPr>
          <w:rFonts w:ascii="Times New Roman" w:eastAsia="方正仿宋_GBK" w:hAnsi="Times New Roman" w:cs="Times New Roman"/>
          <w:sz w:val="28"/>
          <w:szCs w:val="28"/>
        </w:rPr>
        <w:t>处）的照射野尺寸应大于</w:t>
      </w:r>
      <w:r>
        <w:rPr>
          <w:rFonts w:ascii="Times New Roman" w:eastAsia="方正仿宋_GBK" w:hAnsi="Times New Roman" w:cs="Times New Roman"/>
          <w:sz w:val="28"/>
          <w:szCs w:val="28"/>
        </w:rPr>
        <w:t>160 cm×160cm</w:t>
      </w:r>
      <w:r>
        <w:rPr>
          <w:rFonts w:ascii="Times New Roman" w:eastAsia="方正仿宋_GBK" w:hAnsi="Times New Roman" w:cs="Times New Roman"/>
          <w:sz w:val="28"/>
          <w:szCs w:val="28"/>
        </w:rPr>
        <w:t>，不得小于</w:t>
      </w:r>
      <w:r>
        <w:rPr>
          <w:rFonts w:ascii="Times New Roman" w:eastAsia="方正仿宋_GBK" w:hAnsi="Times New Roman" w:cs="Times New Roman"/>
          <w:sz w:val="28"/>
          <w:szCs w:val="28"/>
        </w:rPr>
        <w:t>140 cm×140cm</w:t>
      </w:r>
      <w:r>
        <w:rPr>
          <w:rFonts w:ascii="Times New Roman" w:eastAsia="方正仿宋_GBK" w:hAnsi="Times New Roman" w:cs="Times New Roman"/>
          <w:sz w:val="28"/>
          <w:szCs w:val="28"/>
        </w:rPr>
        <w:t>，以保证不管采用何种治疗体位（仰卧、侧卧、站立），患者头脚的轮廓距照射野边缘大于</w:t>
      </w:r>
      <w:r>
        <w:rPr>
          <w:rFonts w:ascii="Times New Roman" w:eastAsia="方正仿宋_GBK" w:hAnsi="Times New Roman" w:cs="Times New Roman"/>
          <w:sz w:val="28"/>
          <w:szCs w:val="28"/>
        </w:rPr>
        <w:t>5cm</w:t>
      </w:r>
      <w:r>
        <w:rPr>
          <w:rFonts w:ascii="Times New Roman" w:eastAsia="方正仿宋_GBK" w:hAnsi="Times New Roman" w:cs="Times New Roman"/>
          <w:sz w:val="28"/>
          <w:szCs w:val="28"/>
        </w:rPr>
        <w:t>。钴治疗机依据源轴距（</w:t>
      </w:r>
      <w:r>
        <w:rPr>
          <w:rFonts w:ascii="Times New Roman" w:eastAsia="方正仿宋_GBK" w:hAnsi="Times New Roman" w:cs="Times New Roman"/>
          <w:sz w:val="28"/>
          <w:szCs w:val="28"/>
        </w:rPr>
        <w:t>SAD</w:t>
      </w:r>
      <w:r>
        <w:rPr>
          <w:rFonts w:ascii="Times New Roman" w:eastAsia="方正仿宋_GBK" w:hAnsi="Times New Roman" w:cs="Times New Roman"/>
          <w:sz w:val="28"/>
          <w:szCs w:val="28"/>
        </w:rPr>
        <w:t>）与最大照射野作相应换算。</w:t>
      </w:r>
    </w:p>
    <w:p w:rsidR="00BD4D09" w:rsidRDefault="00102772">
      <w:pPr>
        <w:overflowPunct w:val="0"/>
        <w:spacing w:line="600" w:lineRule="exact"/>
        <w:ind w:firstLineChars="200" w:firstLine="562"/>
        <w:rPr>
          <w:rFonts w:ascii="Times New Roman" w:eastAsia="方正仿宋_GBK" w:hAnsi="Times New Roman" w:cs="Times New Roman"/>
          <w:b/>
          <w:bCs/>
          <w:sz w:val="28"/>
          <w:szCs w:val="28"/>
        </w:rPr>
      </w:pPr>
      <w:r>
        <w:rPr>
          <w:rFonts w:ascii="Times New Roman" w:eastAsia="方正仿宋_GBK" w:hAnsi="Times New Roman" w:cs="Times New Roman"/>
          <w:b/>
          <w:bCs/>
          <w:sz w:val="28"/>
          <w:szCs w:val="28"/>
        </w:rPr>
        <w:t>2-2</w:t>
      </w:r>
      <w:r>
        <w:rPr>
          <w:rFonts w:ascii="Times New Roman" w:eastAsia="方正仿宋_GBK" w:hAnsi="Times New Roman" w:cs="Times New Roman"/>
          <w:b/>
          <w:bCs/>
          <w:sz w:val="28"/>
          <w:szCs w:val="28"/>
        </w:rPr>
        <w:t>、照射剂量的确定</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实际测量治疗体位处的组织最大剂量比（</w:t>
      </w:r>
      <w:r>
        <w:rPr>
          <w:rFonts w:ascii="Times New Roman" w:eastAsia="方正仿宋_GBK" w:hAnsi="Times New Roman" w:cs="Times New Roman"/>
          <w:sz w:val="28"/>
          <w:szCs w:val="28"/>
        </w:rPr>
        <w:t>TMR</w:t>
      </w:r>
      <w:r>
        <w:rPr>
          <w:rFonts w:ascii="Times New Roman" w:eastAsia="方正仿宋_GBK" w:hAnsi="Times New Roman" w:cs="Times New Roman"/>
          <w:sz w:val="28"/>
          <w:szCs w:val="28"/>
        </w:rPr>
        <w:t>）以及头脚方向的剂量分布，据此由患者各个部位的体厚计算各处的剂量，由此设计补偿块。实测患者各个部位的受照剂量，与处方要求剂量的偏差小于</w:t>
      </w:r>
      <w:r>
        <w:rPr>
          <w:rFonts w:ascii="Times New Roman" w:eastAsia="方正仿宋_GBK" w:hAnsi="Times New Roman" w:cs="Times New Roman"/>
          <w:sz w:val="28"/>
          <w:szCs w:val="28"/>
        </w:rPr>
        <w:t>10%</w:t>
      </w:r>
      <w:r>
        <w:rPr>
          <w:rFonts w:ascii="Times New Roman" w:eastAsia="方正仿宋_GBK" w:hAnsi="Times New Roman" w:cs="Times New Roman"/>
          <w:sz w:val="28"/>
          <w:szCs w:val="28"/>
        </w:rPr>
        <w:t>。</w:t>
      </w:r>
    </w:p>
    <w:p w:rsidR="00BD4D09" w:rsidRDefault="00102772">
      <w:pPr>
        <w:overflowPunct w:val="0"/>
        <w:spacing w:line="600" w:lineRule="exact"/>
        <w:ind w:firstLineChars="200" w:firstLine="562"/>
        <w:rPr>
          <w:rFonts w:ascii="Times New Roman" w:eastAsia="方正仿宋_GBK" w:hAnsi="Times New Roman" w:cs="Times New Roman"/>
          <w:b/>
          <w:bCs/>
          <w:sz w:val="28"/>
          <w:szCs w:val="28"/>
        </w:rPr>
      </w:pPr>
      <w:r>
        <w:rPr>
          <w:rFonts w:ascii="Times New Roman" w:eastAsia="方正仿宋_GBK" w:hAnsi="Times New Roman" w:cs="Times New Roman"/>
          <w:b/>
          <w:bCs/>
          <w:sz w:val="28"/>
          <w:szCs w:val="28"/>
        </w:rPr>
        <w:t>2-3</w:t>
      </w:r>
      <w:r>
        <w:rPr>
          <w:rFonts w:ascii="Times New Roman" w:eastAsia="方正仿宋_GBK" w:hAnsi="Times New Roman" w:cs="Times New Roman"/>
          <w:b/>
          <w:bCs/>
          <w:sz w:val="28"/>
          <w:szCs w:val="28"/>
        </w:rPr>
        <w:t>肺挡块的要求</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在体表勾画肺轮廓，以保证肺挡块放置位置的准确。</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挡块要求表面平整内无气泡，厚度均匀，偏差小于</w:t>
      </w:r>
      <w:r>
        <w:rPr>
          <w:rFonts w:ascii="Times New Roman" w:eastAsia="方正仿宋_GBK" w:hAnsi="Times New Roman" w:cs="Times New Roman"/>
          <w:sz w:val="28"/>
          <w:szCs w:val="28"/>
        </w:rPr>
        <w:t>1mm</w:t>
      </w:r>
      <w:r>
        <w:rPr>
          <w:rFonts w:ascii="Times New Roman" w:eastAsia="方正仿宋_GBK" w:hAnsi="Times New Roman" w:cs="Times New Roman"/>
          <w:sz w:val="28"/>
          <w:szCs w:val="28"/>
        </w:rPr>
        <w:t>。</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实际测量肺挡块的透射系数。</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全肺剂量要求小于</w:t>
      </w:r>
      <w:r>
        <w:rPr>
          <w:rFonts w:ascii="Times New Roman" w:eastAsia="方正仿宋_GBK" w:hAnsi="Times New Roman" w:cs="Times New Roman"/>
          <w:sz w:val="28"/>
          <w:szCs w:val="28"/>
        </w:rPr>
        <w:t>7Gy</w:t>
      </w:r>
      <w:r>
        <w:rPr>
          <w:rFonts w:ascii="Times New Roman" w:eastAsia="方正仿宋_GBK" w:hAnsi="Times New Roman" w:cs="Times New Roman"/>
          <w:sz w:val="28"/>
          <w:szCs w:val="28"/>
        </w:rPr>
        <w:t>，不得高于</w:t>
      </w:r>
      <w:r>
        <w:rPr>
          <w:rFonts w:ascii="Times New Roman" w:eastAsia="方正仿宋_GBK" w:hAnsi="Times New Roman" w:cs="Times New Roman"/>
          <w:sz w:val="28"/>
          <w:szCs w:val="28"/>
        </w:rPr>
        <w:t>8Gy</w:t>
      </w:r>
      <w:r>
        <w:rPr>
          <w:rFonts w:ascii="Times New Roman" w:eastAsia="方正仿宋_GBK" w:hAnsi="Times New Roman" w:cs="Times New Roman"/>
          <w:sz w:val="28"/>
          <w:szCs w:val="28"/>
        </w:rPr>
        <w:t>，以防止间质性肺炎的发生。</w:t>
      </w:r>
    </w:p>
    <w:p w:rsidR="00BD4D09" w:rsidRDefault="00102772">
      <w:pPr>
        <w:overflowPunct w:val="0"/>
        <w:spacing w:line="600" w:lineRule="exact"/>
        <w:ind w:firstLineChars="200" w:firstLine="562"/>
        <w:rPr>
          <w:rFonts w:ascii="Times New Roman" w:eastAsia="方正仿宋_GBK" w:hAnsi="Times New Roman" w:cs="Times New Roman"/>
          <w:b/>
          <w:bCs/>
          <w:sz w:val="28"/>
          <w:szCs w:val="28"/>
        </w:rPr>
      </w:pPr>
      <w:r>
        <w:rPr>
          <w:rFonts w:ascii="Times New Roman" w:eastAsia="方正仿宋_GBK" w:hAnsi="Times New Roman" w:cs="Times New Roman"/>
          <w:b/>
          <w:bCs/>
          <w:sz w:val="28"/>
          <w:szCs w:val="28"/>
        </w:rPr>
        <w:t>2-4</w:t>
      </w:r>
      <w:r>
        <w:rPr>
          <w:rFonts w:ascii="Times New Roman" w:eastAsia="方正仿宋_GBK" w:hAnsi="Times New Roman" w:cs="Times New Roman"/>
          <w:b/>
          <w:bCs/>
          <w:sz w:val="28"/>
          <w:szCs w:val="28"/>
        </w:rPr>
        <w:t>剂量率要求</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体中心剂量率控制在</w:t>
      </w:r>
      <w:r>
        <w:rPr>
          <w:rFonts w:ascii="Times New Roman" w:eastAsia="方正仿宋_GBK" w:hAnsi="Times New Roman" w:cs="Times New Roman"/>
          <w:sz w:val="28"/>
          <w:szCs w:val="28"/>
        </w:rPr>
        <w:t>6-10cGy/min</w:t>
      </w:r>
      <w:r>
        <w:rPr>
          <w:rFonts w:ascii="Times New Roman" w:eastAsia="方正仿宋_GBK" w:hAnsi="Times New Roman" w:cs="Times New Roman"/>
          <w:sz w:val="28"/>
          <w:szCs w:val="28"/>
        </w:rPr>
        <w:t>，不得小于</w:t>
      </w:r>
      <w:r>
        <w:rPr>
          <w:rFonts w:ascii="Times New Roman" w:eastAsia="方正仿宋_GBK" w:hAnsi="Times New Roman" w:cs="Times New Roman"/>
          <w:sz w:val="28"/>
          <w:szCs w:val="28"/>
        </w:rPr>
        <w:t>3cGy/min</w:t>
      </w:r>
      <w:r>
        <w:rPr>
          <w:rFonts w:ascii="Times New Roman" w:eastAsia="方正仿宋_GBK" w:hAnsi="Times New Roman" w:cs="Times New Roman"/>
          <w:sz w:val="28"/>
          <w:szCs w:val="28"/>
        </w:rPr>
        <w:t>。</w:t>
      </w:r>
    </w:p>
    <w:p w:rsidR="00BD4D09" w:rsidRDefault="00102772">
      <w:pPr>
        <w:overflowPunct w:val="0"/>
        <w:spacing w:line="600" w:lineRule="exact"/>
        <w:ind w:firstLineChars="200" w:firstLine="562"/>
        <w:rPr>
          <w:rFonts w:ascii="Times New Roman" w:eastAsia="方正仿宋_GBK" w:hAnsi="Times New Roman" w:cs="Times New Roman"/>
          <w:b/>
          <w:bCs/>
          <w:sz w:val="28"/>
          <w:szCs w:val="28"/>
        </w:rPr>
      </w:pPr>
      <w:r>
        <w:rPr>
          <w:rFonts w:ascii="Times New Roman" w:eastAsia="方正仿宋_GBK" w:hAnsi="Times New Roman" w:cs="Times New Roman"/>
          <w:b/>
          <w:bCs/>
          <w:sz w:val="28"/>
          <w:szCs w:val="28"/>
        </w:rPr>
        <w:t>2-5</w:t>
      </w:r>
      <w:r>
        <w:rPr>
          <w:rFonts w:ascii="Times New Roman" w:eastAsia="方正仿宋_GBK" w:hAnsi="Times New Roman" w:cs="Times New Roman"/>
          <w:b/>
          <w:bCs/>
          <w:sz w:val="28"/>
          <w:szCs w:val="28"/>
        </w:rPr>
        <w:t>散射屏的要求</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患者治疗处必须放置散射屏以提高体表剂量</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钴机的散射屏厚度大于</w:t>
      </w:r>
      <w:r>
        <w:rPr>
          <w:rFonts w:ascii="Times New Roman" w:eastAsia="方正仿宋_GBK" w:hAnsi="Times New Roman" w:cs="Times New Roman"/>
          <w:sz w:val="28"/>
          <w:szCs w:val="28"/>
        </w:rPr>
        <w:t>0.5cm</w:t>
      </w:r>
      <w:r>
        <w:rPr>
          <w:rFonts w:ascii="Times New Roman" w:eastAsia="方正仿宋_GBK" w:hAnsi="Times New Roman" w:cs="Times New Roman"/>
          <w:sz w:val="28"/>
          <w:szCs w:val="28"/>
        </w:rPr>
        <w:t>。</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6MV X</w:t>
      </w:r>
      <w:r>
        <w:rPr>
          <w:rFonts w:ascii="Times New Roman" w:eastAsia="方正仿宋_GBK" w:hAnsi="Times New Roman" w:cs="Times New Roman"/>
          <w:sz w:val="28"/>
          <w:szCs w:val="28"/>
        </w:rPr>
        <w:t>线的散射屏大于</w:t>
      </w:r>
      <w:r>
        <w:rPr>
          <w:rFonts w:ascii="Times New Roman" w:eastAsia="方正仿宋_GBK" w:hAnsi="Times New Roman" w:cs="Times New Roman"/>
          <w:sz w:val="28"/>
          <w:szCs w:val="28"/>
        </w:rPr>
        <w:t>1.5cm</w:t>
      </w:r>
      <w:r>
        <w:rPr>
          <w:rFonts w:ascii="Times New Roman" w:eastAsia="方正仿宋_GBK" w:hAnsi="Times New Roman" w:cs="Times New Roman"/>
          <w:sz w:val="28"/>
          <w:szCs w:val="28"/>
        </w:rPr>
        <w:t>，最低</w:t>
      </w:r>
      <w:r>
        <w:rPr>
          <w:rFonts w:ascii="Times New Roman" w:eastAsia="方正仿宋_GBK" w:hAnsi="Times New Roman" w:cs="Times New Roman"/>
          <w:sz w:val="28"/>
          <w:szCs w:val="28"/>
        </w:rPr>
        <w:t>1cm</w:t>
      </w:r>
      <w:r>
        <w:rPr>
          <w:rFonts w:ascii="Times New Roman" w:eastAsia="方正仿宋_GBK" w:hAnsi="Times New Roman" w:cs="Times New Roman"/>
          <w:sz w:val="28"/>
          <w:szCs w:val="28"/>
        </w:rPr>
        <w:t>。</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15MV X</w:t>
      </w:r>
      <w:r>
        <w:rPr>
          <w:rFonts w:ascii="Times New Roman" w:eastAsia="方正仿宋_GBK" w:hAnsi="Times New Roman" w:cs="Times New Roman"/>
          <w:sz w:val="28"/>
          <w:szCs w:val="28"/>
        </w:rPr>
        <w:t>线的散射屏厚度大于</w:t>
      </w:r>
      <w:r>
        <w:rPr>
          <w:rFonts w:ascii="Times New Roman" w:eastAsia="方正仿宋_GBK" w:hAnsi="Times New Roman" w:cs="Times New Roman"/>
          <w:sz w:val="28"/>
          <w:szCs w:val="28"/>
        </w:rPr>
        <w:t>3cm</w:t>
      </w:r>
      <w:r>
        <w:rPr>
          <w:rFonts w:ascii="Times New Roman" w:eastAsia="方正仿宋_GBK" w:hAnsi="Times New Roman" w:cs="Times New Roman"/>
          <w:sz w:val="28"/>
          <w:szCs w:val="28"/>
        </w:rPr>
        <w:t>，最低</w:t>
      </w:r>
      <w:r>
        <w:rPr>
          <w:rFonts w:ascii="Times New Roman" w:eastAsia="方正仿宋_GBK" w:hAnsi="Times New Roman" w:cs="Times New Roman"/>
          <w:sz w:val="28"/>
          <w:szCs w:val="28"/>
        </w:rPr>
        <w:t>2.5cm</w:t>
      </w:r>
      <w:r>
        <w:rPr>
          <w:rFonts w:ascii="Times New Roman" w:eastAsia="方正仿宋_GBK" w:hAnsi="Times New Roman" w:cs="Times New Roman"/>
          <w:sz w:val="28"/>
          <w:szCs w:val="28"/>
        </w:rPr>
        <w:t>。</w:t>
      </w:r>
    </w:p>
    <w:p w:rsidR="00BD4D09" w:rsidRDefault="00102772">
      <w:pPr>
        <w:overflowPunct w:val="0"/>
        <w:spacing w:line="600" w:lineRule="exact"/>
        <w:ind w:firstLineChars="200" w:firstLine="562"/>
        <w:rPr>
          <w:rFonts w:ascii="Times New Roman" w:eastAsia="方正仿宋_GBK" w:hAnsi="Times New Roman" w:cs="Times New Roman"/>
          <w:b/>
          <w:bCs/>
          <w:sz w:val="28"/>
          <w:szCs w:val="28"/>
        </w:rPr>
      </w:pPr>
      <w:r>
        <w:rPr>
          <w:rFonts w:ascii="Times New Roman" w:eastAsia="方正仿宋_GBK" w:hAnsi="Times New Roman" w:cs="Times New Roman"/>
          <w:b/>
          <w:bCs/>
          <w:sz w:val="28"/>
          <w:szCs w:val="28"/>
        </w:rPr>
        <w:t xml:space="preserve">2-6 </w:t>
      </w:r>
      <w:r>
        <w:rPr>
          <w:rFonts w:ascii="Times New Roman" w:eastAsia="方正仿宋_GBK" w:hAnsi="Times New Roman" w:cs="Times New Roman"/>
          <w:b/>
          <w:bCs/>
          <w:sz w:val="28"/>
          <w:szCs w:val="28"/>
        </w:rPr>
        <w:t>其它危及器官的要求</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对于肝脏、晶体以及其它的危及器官，应该根据临床医生的要求设置挡块，并计算出实际剂量，记录于病历。</w:t>
      </w:r>
    </w:p>
    <w:p w:rsidR="00BD4D09" w:rsidRDefault="00BD4D09">
      <w:pPr>
        <w:overflowPunct w:val="0"/>
        <w:spacing w:line="600" w:lineRule="exact"/>
        <w:ind w:firstLineChars="200" w:firstLine="560"/>
        <w:rPr>
          <w:rFonts w:ascii="Times New Roman" w:eastAsia="方正仿宋_GBK" w:hAnsi="Times New Roman" w:cs="Times New Roman"/>
          <w:sz w:val="28"/>
          <w:szCs w:val="28"/>
        </w:rPr>
      </w:pP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200"/>
        <w:jc w:val="left"/>
        <w:rPr>
          <w:rFonts w:ascii="Times New Roman" w:eastAsia="方正仿宋_GBK" w:hAnsi="Times New Roman" w:cs="Times New Roman"/>
          <w:b/>
          <w:bCs/>
          <w:sz w:val="36"/>
          <w:szCs w:val="36"/>
        </w:rPr>
      </w:pPr>
      <w:r>
        <w:rPr>
          <w:rFonts w:ascii="Times New Roman" w:eastAsia="方正仿宋_GBK" w:hAnsi="Times New Roman" w:cs="Times New Roman"/>
          <w:b/>
          <w:bCs/>
          <w:sz w:val="36"/>
          <w:szCs w:val="36"/>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07</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全身高能</w:t>
      </w:r>
      <w:r>
        <w:rPr>
          <w:rFonts w:ascii="Times New Roman" w:eastAsia="方正小标宋_GBK" w:hAnsi="Times New Roman" w:cs="Times New Roman"/>
          <w:sz w:val="36"/>
          <w:szCs w:val="36"/>
        </w:rPr>
        <w:t>X</w:t>
      </w:r>
      <w:r>
        <w:rPr>
          <w:rFonts w:ascii="Times New Roman" w:eastAsia="方正小标宋_GBK" w:hAnsi="Times New Roman" w:cs="Times New Roman"/>
          <w:sz w:val="36"/>
          <w:szCs w:val="36"/>
        </w:rPr>
        <w:t>线（及钴</w:t>
      </w:r>
      <w:r>
        <w:rPr>
          <w:rFonts w:ascii="Times New Roman" w:eastAsia="方正小标宋_GBK" w:hAnsi="Times New Roman" w:cs="Times New Roman"/>
          <w:sz w:val="36"/>
          <w:szCs w:val="36"/>
        </w:rPr>
        <w:t>60γ</w:t>
      </w:r>
      <w:r>
        <w:rPr>
          <w:rFonts w:ascii="Times New Roman" w:eastAsia="方正小标宋_GBK" w:hAnsi="Times New Roman" w:cs="Times New Roman"/>
          <w:sz w:val="36"/>
          <w:szCs w:val="36"/>
        </w:rPr>
        <w:t>线）照射技术</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一、上岗人员资质符合率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kern w:val="0"/>
          <w:sz w:val="30"/>
          <w:szCs w:val="30"/>
          <w:shd w:val="clear" w:color="auto" w:fill="FFFFFF"/>
        </w:rPr>
        <w:t>上岗人员资质符合人数占工作人员总数的比例。</w:t>
      </w:r>
    </w:p>
    <w:p w:rsidR="00BD4D09" w:rsidRDefault="00102772">
      <w:pPr>
        <w:shd w:val="clear" w:color="auto" w:fill="FFFFFF"/>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kern w:val="0"/>
          <w:sz w:val="30"/>
          <w:szCs w:val="30"/>
          <w:shd w:val="clear" w:color="auto" w:fill="FFFFFF"/>
        </w:rPr>
        <w:t>上岗人员资质符合率</w:t>
      </w:r>
      <w:r>
        <w:rPr>
          <w:rFonts w:ascii="Times New Roman" w:eastAsia="方正仿宋_GBK" w:hAnsi="Times New Roman" w:cs="Times New Roman"/>
          <w:kern w:val="0"/>
          <w:sz w:val="30"/>
          <w:szCs w:val="30"/>
          <w:shd w:val="clear" w:color="auto" w:fill="FFFFFF"/>
        </w:rPr>
        <w:t>=</w:t>
      </w:r>
      <w:r>
        <w:rPr>
          <w:rFonts w:ascii="Times New Roman" w:eastAsia="方正仿宋_GBK" w:hAnsi="Times New Roman" w:cs="Times New Roman"/>
          <w:kern w:val="0"/>
          <w:sz w:val="30"/>
          <w:szCs w:val="30"/>
          <w:shd w:val="clear" w:color="auto" w:fill="FFFFFF"/>
        </w:rPr>
        <w:t>上岗人员资质符合人数</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工作人员总人数</w:t>
      </w:r>
      <w:r>
        <w:rPr>
          <w:rFonts w:ascii="Times New Roman" w:eastAsia="方正仿宋_GBK" w:hAnsi="Times New Roman" w:cs="Times New Roman"/>
          <w:iCs/>
          <w:kern w:val="0"/>
          <w:sz w:val="30"/>
          <w:szCs w:val="30"/>
          <w:shd w:val="clear" w:color="auto" w:fill="FFFFFF"/>
        </w:rPr>
        <w:t>*100%</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kern w:val="0"/>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kern w:val="0"/>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kern w:val="0"/>
          <w:sz w:val="30"/>
          <w:szCs w:val="30"/>
        </w:rPr>
        <w:t>人员档案记录</w:t>
      </w:r>
    </w:p>
    <w:p w:rsidR="00BD4D09" w:rsidRDefault="00102772">
      <w:pPr>
        <w:shd w:val="clear" w:color="auto" w:fill="FFFFFF"/>
        <w:overflowPunct w:val="0"/>
        <w:spacing w:line="600" w:lineRule="exact"/>
        <w:ind w:firstLineChars="200" w:firstLine="602"/>
        <w:rPr>
          <w:rFonts w:ascii="Times New Roman" w:eastAsia="方正仿宋_GBK" w:hAnsi="Times New Roman" w:cs="Times New Roman"/>
          <w:bCs/>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kern w:val="0"/>
          <w:sz w:val="30"/>
          <w:szCs w:val="30"/>
        </w:rPr>
        <w:t>符合相关资质要求是每位工作人员从事全身高能</w:t>
      </w:r>
      <w:r>
        <w:rPr>
          <w:rFonts w:ascii="Times New Roman" w:eastAsia="方正仿宋_GBK" w:hAnsi="Times New Roman" w:cs="Times New Roman"/>
          <w:bCs/>
          <w:kern w:val="0"/>
          <w:sz w:val="30"/>
          <w:szCs w:val="30"/>
        </w:rPr>
        <w:t>X</w:t>
      </w:r>
      <w:r>
        <w:rPr>
          <w:rFonts w:ascii="Times New Roman" w:eastAsia="方正仿宋_GBK" w:hAnsi="Times New Roman" w:cs="Times New Roman"/>
          <w:bCs/>
          <w:kern w:val="0"/>
          <w:sz w:val="30"/>
          <w:szCs w:val="30"/>
        </w:rPr>
        <w:t>线照射相关工作的必需要求。</w:t>
      </w:r>
    </w:p>
    <w:p w:rsidR="00BD4D09" w:rsidRDefault="00BD4D09">
      <w:pPr>
        <w:shd w:val="clear" w:color="auto" w:fill="FFFFFF"/>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二、设备定期检测合格率</w:t>
      </w:r>
    </w:p>
    <w:p w:rsidR="00BD4D09" w:rsidRDefault="00102772">
      <w:pPr>
        <w:shd w:val="clear" w:color="auto" w:fill="FFFFFF"/>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kern w:val="0"/>
          <w:sz w:val="30"/>
          <w:szCs w:val="30"/>
          <w:shd w:val="clear" w:color="auto" w:fill="FFFFFF"/>
        </w:rPr>
        <w:t>在一定的时间频次内，设备检测合格的项目占设备检测总项目的比例。</w:t>
      </w:r>
    </w:p>
    <w:p w:rsidR="00BD4D09" w:rsidRDefault="00102772">
      <w:pPr>
        <w:shd w:val="clear" w:color="auto" w:fill="FFFFFF"/>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iCs/>
          <w:kern w:val="0"/>
          <w:sz w:val="30"/>
          <w:szCs w:val="30"/>
          <w:shd w:val="clear" w:color="auto" w:fill="FFFFFF"/>
        </w:rPr>
        <w:t>设备定期检测合格率</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在一定的时间频次内设备检测合格的项目</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设备检测总项目</w:t>
      </w:r>
      <w:r>
        <w:rPr>
          <w:rFonts w:ascii="Times New Roman" w:eastAsia="方正仿宋_GBK" w:hAnsi="Times New Roman" w:cs="Times New Roman"/>
          <w:iCs/>
          <w:kern w:val="0"/>
          <w:sz w:val="30"/>
          <w:szCs w:val="30"/>
          <w:shd w:val="clear" w:color="auto" w:fill="FFFFFF"/>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iCs/>
          <w:kern w:val="0"/>
          <w:sz w:val="30"/>
          <w:szCs w:val="30"/>
          <w:shd w:val="clear" w:color="auto" w:fill="FFFFFF"/>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iCs/>
          <w:kern w:val="0"/>
          <w:sz w:val="30"/>
          <w:szCs w:val="30"/>
          <w:shd w:val="clear" w:color="auto" w:fill="FFFFFF"/>
        </w:rPr>
        <w:t>提高</w:t>
      </w:r>
    </w:p>
    <w:p w:rsidR="00BD4D09" w:rsidRDefault="00102772">
      <w:pPr>
        <w:overflowPunct w:val="0"/>
        <w:spacing w:line="60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kern w:val="0"/>
          <w:sz w:val="30"/>
          <w:szCs w:val="30"/>
        </w:rPr>
        <w:t>设备检测记录</w:t>
      </w:r>
    </w:p>
    <w:p w:rsidR="00BD4D09" w:rsidRDefault="00102772">
      <w:pPr>
        <w:shd w:val="clear" w:color="auto" w:fill="FFFFFF"/>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kern w:val="0"/>
          <w:sz w:val="30"/>
          <w:szCs w:val="30"/>
        </w:rPr>
        <w:t>定期检测保证了设备的治疗精度，提高</w:t>
      </w:r>
      <w:r>
        <w:rPr>
          <w:rFonts w:ascii="Times New Roman" w:eastAsia="方正仿宋_GBK" w:hAnsi="Times New Roman" w:cs="Times New Roman"/>
          <w:iCs/>
          <w:kern w:val="0"/>
          <w:sz w:val="30"/>
          <w:szCs w:val="30"/>
          <w:shd w:val="clear" w:color="auto" w:fill="FFFFFF"/>
        </w:rPr>
        <w:t>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w:t>
      </w:r>
      <w:r>
        <w:rPr>
          <w:rFonts w:ascii="Times New Roman" w:eastAsia="方正仿宋_GBK" w:hAnsi="Times New Roman" w:cs="Times New Roman"/>
          <w:bCs/>
          <w:kern w:val="0"/>
          <w:sz w:val="30"/>
          <w:szCs w:val="30"/>
        </w:rPr>
        <w:t>的准确性。</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三、临床适应症符合率</w:t>
      </w:r>
    </w:p>
    <w:p w:rsidR="00BD4D09" w:rsidRDefault="00102772">
      <w:pPr>
        <w:shd w:val="clear" w:color="auto" w:fill="FFFFFF"/>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iCs/>
          <w:kern w:val="0"/>
          <w:sz w:val="30"/>
          <w:szCs w:val="30"/>
          <w:shd w:val="clear" w:color="auto" w:fill="FFFFFF"/>
        </w:rPr>
        <w:t>符合全身高能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线）照射适应症病人数占全身高能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线）照射病人总数</w:t>
      </w:r>
      <w:r>
        <w:rPr>
          <w:rFonts w:ascii="Times New Roman" w:eastAsia="方正仿宋_GBK" w:hAnsi="Times New Roman" w:cs="Times New Roman"/>
          <w:kern w:val="0"/>
          <w:sz w:val="30"/>
          <w:szCs w:val="30"/>
          <w:shd w:val="clear" w:color="auto" w:fill="FFFFFF"/>
        </w:rPr>
        <w:t>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iCs/>
          <w:kern w:val="0"/>
          <w:sz w:val="30"/>
          <w:szCs w:val="30"/>
          <w:shd w:val="clear" w:color="auto" w:fill="FFFFFF"/>
        </w:rPr>
        <w:t>临床适应症符合率</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符合全身高能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线）照射适应症病人数</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线）照射病人总数</w:t>
      </w:r>
      <w:r>
        <w:rPr>
          <w:rFonts w:ascii="Times New Roman" w:eastAsia="方正仿宋_GBK" w:hAnsi="Times New Roman" w:cs="Times New Roman"/>
          <w:iCs/>
          <w:kern w:val="0"/>
          <w:sz w:val="30"/>
          <w:szCs w:val="30"/>
          <w:shd w:val="clear" w:color="auto" w:fill="FFFFFF"/>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iCs/>
          <w:kern w:val="0"/>
          <w:sz w:val="30"/>
          <w:szCs w:val="30"/>
          <w:shd w:val="clear" w:color="auto" w:fill="FFFFFF"/>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iCs/>
          <w:kern w:val="0"/>
          <w:sz w:val="30"/>
          <w:szCs w:val="30"/>
          <w:shd w:val="clear" w:color="auto" w:fill="FFFFFF"/>
        </w:rPr>
        <w:t>提高</w:t>
      </w:r>
    </w:p>
    <w:p w:rsidR="00BD4D09" w:rsidRDefault="00102772">
      <w:pPr>
        <w:overflowPunct w:val="0"/>
        <w:spacing w:line="600" w:lineRule="exact"/>
        <w:ind w:firstLineChars="200" w:firstLine="602"/>
        <w:rPr>
          <w:rFonts w:ascii="Times New Roman" w:eastAsia="方正仿宋_GBK" w:hAnsi="Times New Roman" w:cs="Times New Roman"/>
          <w:iCs/>
          <w:kern w:val="0"/>
          <w:sz w:val="30"/>
          <w:szCs w:val="30"/>
          <w:shd w:val="clear" w:color="auto" w:fill="FFFFFF"/>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iCs/>
          <w:kern w:val="0"/>
          <w:sz w:val="30"/>
          <w:szCs w:val="30"/>
          <w:shd w:val="clear" w:color="auto" w:fill="FFFFFF"/>
        </w:rPr>
        <w:t>病案首页</w:t>
      </w:r>
    </w:p>
    <w:p w:rsidR="00BD4D09" w:rsidRDefault="00102772">
      <w:pPr>
        <w:shd w:val="clear" w:color="auto" w:fill="FFFFFF"/>
        <w:overflowPunct w:val="0"/>
        <w:spacing w:line="600" w:lineRule="exact"/>
        <w:ind w:firstLineChars="200" w:firstLine="602"/>
        <w:rPr>
          <w:rFonts w:ascii="Times New Roman" w:eastAsia="方正仿宋_GBK" w:hAnsi="Times New Roman" w:cs="Times New Roman"/>
          <w:bCs/>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kern w:val="0"/>
          <w:sz w:val="30"/>
          <w:szCs w:val="30"/>
        </w:rPr>
        <w:t>正确的把握</w:t>
      </w:r>
      <w:r>
        <w:rPr>
          <w:rFonts w:ascii="Times New Roman" w:eastAsia="方正仿宋_GBK" w:hAnsi="Times New Roman" w:cs="Times New Roman"/>
          <w:iCs/>
          <w:kern w:val="0"/>
          <w:sz w:val="30"/>
          <w:szCs w:val="30"/>
          <w:shd w:val="clear" w:color="auto" w:fill="FFFFFF"/>
        </w:rPr>
        <w:t>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w:t>
      </w:r>
      <w:r>
        <w:rPr>
          <w:rFonts w:ascii="Times New Roman" w:eastAsia="方正仿宋_GBK" w:hAnsi="Times New Roman" w:cs="Times New Roman"/>
          <w:bCs/>
          <w:kern w:val="0"/>
          <w:sz w:val="30"/>
          <w:szCs w:val="30"/>
        </w:rPr>
        <w:t>适应症，可提升患者的临床治愈率。</w:t>
      </w:r>
    </w:p>
    <w:p w:rsidR="00BD4D09" w:rsidRDefault="00BD4D09">
      <w:pPr>
        <w:shd w:val="clear" w:color="auto" w:fill="FFFFFF"/>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四、体中心剂量控制合格率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iCs/>
          <w:kern w:val="0"/>
          <w:sz w:val="30"/>
          <w:szCs w:val="30"/>
          <w:shd w:val="clear" w:color="auto" w:fill="FFFFFF"/>
        </w:rPr>
        <w:t>体中心剂量控制合格病人数占全身高能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线）照射病人总数的比例。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iCs/>
          <w:kern w:val="0"/>
          <w:sz w:val="30"/>
          <w:szCs w:val="30"/>
          <w:shd w:val="clear" w:color="auto" w:fill="FFFFFF"/>
        </w:rPr>
        <w:t>体中心剂量控制合格率</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体中心剂量控制合格病人数</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线）照射病人总数</w:t>
      </w:r>
      <w:r>
        <w:rPr>
          <w:rFonts w:ascii="Times New Roman" w:eastAsia="方正仿宋_GBK" w:hAnsi="Times New Roman" w:cs="Times New Roman"/>
          <w:iCs/>
          <w:kern w:val="0"/>
          <w:sz w:val="30"/>
          <w:szCs w:val="30"/>
          <w:shd w:val="clear" w:color="auto" w:fill="FFFFFF"/>
        </w:rPr>
        <w:t>*100%</w:t>
      </w:r>
    </w:p>
    <w:p w:rsidR="00BD4D09" w:rsidRDefault="00102772">
      <w:pPr>
        <w:overflowPunct w:val="0"/>
        <w:spacing w:line="600" w:lineRule="exact"/>
        <w:ind w:firstLineChars="200" w:firstLine="602"/>
        <w:rPr>
          <w:rFonts w:ascii="Times New Roman" w:eastAsia="方正仿宋_GBK" w:hAnsi="Times New Roman" w:cs="Times New Roman"/>
          <w:iCs/>
          <w:kern w:val="0"/>
          <w:sz w:val="30"/>
          <w:szCs w:val="30"/>
          <w:shd w:val="clear" w:color="auto" w:fill="FFFFFF"/>
        </w:rPr>
      </w:pPr>
      <w:r>
        <w:rPr>
          <w:rFonts w:ascii="Times New Roman" w:eastAsia="方正仿宋_GBK" w:hAnsi="Times New Roman" w:cs="Times New Roman"/>
          <w:b/>
          <w:bCs/>
          <w:sz w:val="30"/>
          <w:szCs w:val="30"/>
        </w:rPr>
        <w:t>指标类型：</w:t>
      </w:r>
      <w:r>
        <w:rPr>
          <w:rFonts w:ascii="Times New Roman" w:eastAsia="方正仿宋_GBK" w:hAnsi="Times New Roman" w:cs="Times New Roman"/>
          <w:iCs/>
          <w:kern w:val="0"/>
          <w:sz w:val="30"/>
          <w:szCs w:val="30"/>
          <w:shd w:val="clear" w:color="auto" w:fill="FFFFFF"/>
        </w:rPr>
        <w:t>结果质控</w:t>
      </w:r>
    </w:p>
    <w:p w:rsidR="00BD4D09" w:rsidRDefault="00102772">
      <w:pPr>
        <w:overflowPunct w:val="0"/>
        <w:spacing w:line="600" w:lineRule="exact"/>
        <w:ind w:firstLineChars="200" w:firstLine="602"/>
        <w:rPr>
          <w:rFonts w:ascii="Times New Roman" w:eastAsia="方正仿宋_GBK" w:hAnsi="Times New Roman" w:cs="Times New Roman"/>
          <w:iCs/>
          <w:kern w:val="0"/>
          <w:sz w:val="30"/>
          <w:szCs w:val="30"/>
          <w:shd w:val="clear" w:color="auto" w:fill="FFFFFF"/>
        </w:rPr>
      </w:pPr>
      <w:r>
        <w:rPr>
          <w:rFonts w:ascii="Times New Roman" w:eastAsia="方正仿宋_GBK" w:hAnsi="Times New Roman" w:cs="Times New Roman"/>
          <w:b/>
          <w:bCs/>
          <w:sz w:val="30"/>
          <w:szCs w:val="30"/>
        </w:rPr>
        <w:t>表达方式：</w:t>
      </w:r>
      <w:r>
        <w:rPr>
          <w:rFonts w:ascii="Times New Roman" w:eastAsia="方正仿宋_GBK" w:hAnsi="Times New Roman" w:cs="Times New Roman"/>
          <w:iCs/>
          <w:kern w:val="0"/>
          <w:sz w:val="30"/>
          <w:szCs w:val="30"/>
          <w:shd w:val="clear" w:color="auto" w:fill="FFFFFF"/>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kern w:val="0"/>
          <w:sz w:val="30"/>
          <w:szCs w:val="30"/>
        </w:rPr>
        <w:t>放疗计划系统</w:t>
      </w:r>
    </w:p>
    <w:p w:rsidR="00BD4D09" w:rsidRDefault="00102772">
      <w:pPr>
        <w:shd w:val="clear" w:color="auto" w:fill="FFFFFF"/>
        <w:overflowPunct w:val="0"/>
        <w:spacing w:line="600" w:lineRule="exact"/>
        <w:ind w:firstLineChars="200" w:firstLine="602"/>
        <w:rPr>
          <w:rFonts w:ascii="Times New Roman" w:eastAsia="方正仿宋_GBK" w:hAnsi="Times New Roman" w:cs="Times New Roman"/>
          <w:bCs/>
          <w:kern w:val="0"/>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kern w:val="0"/>
          <w:sz w:val="30"/>
          <w:szCs w:val="30"/>
        </w:rPr>
        <w:t>体中心剂量控制是保证</w:t>
      </w:r>
      <w:r>
        <w:rPr>
          <w:rFonts w:ascii="Times New Roman" w:eastAsia="方正仿宋_GBK" w:hAnsi="Times New Roman" w:cs="Times New Roman"/>
          <w:iCs/>
          <w:kern w:val="0"/>
          <w:sz w:val="30"/>
          <w:szCs w:val="30"/>
          <w:shd w:val="clear" w:color="auto" w:fill="FFFFFF"/>
        </w:rPr>
        <w:t>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w:t>
      </w:r>
      <w:r>
        <w:rPr>
          <w:rFonts w:ascii="Times New Roman" w:eastAsia="方正仿宋_GBK" w:hAnsi="Times New Roman" w:cs="Times New Roman"/>
          <w:bCs/>
          <w:kern w:val="0"/>
          <w:sz w:val="30"/>
          <w:szCs w:val="30"/>
        </w:rPr>
        <w:t>过程中靶区受到足够剂量照射的同时，危及器官与其他部位辐射剂量足够小，保证治疗精度。</w:t>
      </w:r>
    </w:p>
    <w:p w:rsidR="00BD4D09" w:rsidRDefault="00BD4D09">
      <w:pPr>
        <w:shd w:val="clear" w:color="auto" w:fill="FFFFFF"/>
        <w:overflowPunct w:val="0"/>
        <w:spacing w:line="600" w:lineRule="exact"/>
        <w:ind w:firstLineChars="200" w:firstLine="600"/>
        <w:rPr>
          <w:rFonts w:ascii="Times New Roman" w:eastAsia="方正仿宋_GBK" w:hAnsi="Times New Roman" w:cs="Times New Roman"/>
          <w:bCs/>
          <w:kern w:val="0"/>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五、肺挡块位置放置准确率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iCs/>
          <w:kern w:val="0"/>
          <w:sz w:val="30"/>
          <w:szCs w:val="30"/>
          <w:shd w:val="clear" w:color="auto" w:fill="FFFFFF"/>
        </w:rPr>
        <w:t>肺挡块位置放置准确的病人数占全身高能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线）照射病人总数的比例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iCs/>
          <w:kern w:val="0"/>
          <w:sz w:val="30"/>
          <w:szCs w:val="30"/>
          <w:shd w:val="clear" w:color="auto" w:fill="FFFFFF"/>
        </w:rPr>
        <w:t>肺挡块位置放置准确率</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肺挡块位置放置准确的病人数</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线）照射病人总数</w:t>
      </w:r>
      <w:r>
        <w:rPr>
          <w:rFonts w:ascii="Times New Roman" w:eastAsia="方正仿宋_GBK" w:hAnsi="Times New Roman" w:cs="Times New Roman"/>
          <w:iCs/>
          <w:kern w:val="0"/>
          <w:sz w:val="30"/>
          <w:szCs w:val="30"/>
          <w:shd w:val="clear" w:color="auto" w:fill="FFFFFF"/>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iCs/>
          <w:kern w:val="0"/>
          <w:sz w:val="30"/>
          <w:szCs w:val="30"/>
          <w:shd w:val="clear" w:color="auto" w:fill="FFFFFF"/>
        </w:rPr>
        <w:t>结果质控</w:t>
      </w:r>
    </w:p>
    <w:p w:rsidR="00BD4D09" w:rsidRDefault="00102772">
      <w:pPr>
        <w:overflowPunct w:val="0"/>
        <w:spacing w:line="600" w:lineRule="exact"/>
        <w:ind w:firstLineChars="200" w:firstLine="602"/>
        <w:rPr>
          <w:rFonts w:ascii="Times New Roman" w:eastAsia="方正仿宋_GBK" w:hAnsi="Times New Roman" w:cs="Times New Roman"/>
          <w:iCs/>
          <w:kern w:val="0"/>
          <w:sz w:val="30"/>
          <w:szCs w:val="30"/>
          <w:shd w:val="clear" w:color="auto" w:fill="FFFFFF"/>
        </w:rPr>
      </w:pPr>
      <w:r>
        <w:rPr>
          <w:rFonts w:ascii="Times New Roman" w:eastAsia="方正仿宋_GBK" w:hAnsi="Times New Roman" w:cs="Times New Roman"/>
          <w:b/>
          <w:bCs/>
          <w:sz w:val="30"/>
          <w:szCs w:val="30"/>
        </w:rPr>
        <w:t>表达方式：</w:t>
      </w:r>
      <w:r>
        <w:rPr>
          <w:rFonts w:ascii="Times New Roman" w:eastAsia="方正仿宋_GBK" w:hAnsi="Times New Roman" w:cs="Times New Roman"/>
          <w:iCs/>
          <w:kern w:val="0"/>
          <w:sz w:val="30"/>
          <w:szCs w:val="30"/>
          <w:shd w:val="clear" w:color="auto" w:fill="FFFFFF"/>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kern w:val="0"/>
          <w:sz w:val="30"/>
          <w:szCs w:val="30"/>
        </w:rPr>
        <w:t>放疗计划系统</w:t>
      </w:r>
    </w:p>
    <w:p w:rsidR="00BD4D09" w:rsidRDefault="00102772">
      <w:pPr>
        <w:overflowPunct w:val="0"/>
        <w:spacing w:line="600" w:lineRule="exact"/>
        <w:ind w:firstLineChars="200" w:firstLine="602"/>
        <w:rPr>
          <w:rFonts w:ascii="Times New Roman" w:eastAsia="方正仿宋_GBK" w:hAnsi="Times New Roman" w:cs="Times New Roman"/>
          <w:iCs/>
          <w:kern w:val="0"/>
          <w:sz w:val="30"/>
          <w:szCs w:val="30"/>
          <w:shd w:val="clear" w:color="auto" w:fill="FFFFFF"/>
        </w:rPr>
      </w:pPr>
      <w:r>
        <w:rPr>
          <w:rFonts w:ascii="Times New Roman" w:eastAsia="方正仿宋_GBK" w:hAnsi="Times New Roman" w:cs="Times New Roman"/>
          <w:b/>
          <w:bCs/>
          <w:sz w:val="30"/>
          <w:szCs w:val="30"/>
        </w:rPr>
        <w:t>意义：</w:t>
      </w:r>
      <w:r>
        <w:rPr>
          <w:rFonts w:ascii="Times New Roman" w:eastAsia="方正仿宋_GBK" w:hAnsi="Times New Roman" w:cs="Times New Roman"/>
          <w:iCs/>
          <w:kern w:val="0"/>
          <w:sz w:val="30"/>
          <w:szCs w:val="30"/>
          <w:shd w:val="clear" w:color="auto" w:fill="FFFFFF"/>
        </w:rPr>
        <w:t>肺挡块位置的准确放置，可确保病人在接受全身高能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线）照射时肺部的剂量足够小，减少了并发症的发生。</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六、并发症发生率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iCs/>
          <w:kern w:val="0"/>
          <w:sz w:val="30"/>
          <w:szCs w:val="30"/>
          <w:shd w:val="clear" w:color="auto" w:fill="FFFFFF"/>
        </w:rPr>
        <w:t>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线）照射过程中产生并发症的病人数占全身高能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线）照射总病人数的比例。</w:t>
      </w:r>
    </w:p>
    <w:p w:rsidR="00BD4D09" w:rsidRDefault="00102772">
      <w:pPr>
        <w:overflowPunct w:val="0"/>
        <w:spacing w:line="600" w:lineRule="exact"/>
        <w:ind w:firstLineChars="200" w:firstLine="602"/>
        <w:rPr>
          <w:rFonts w:ascii="Times New Roman" w:eastAsia="方正仿宋_GBK" w:hAnsi="Times New Roman" w:cs="Times New Roman"/>
          <w:iCs/>
          <w:kern w:val="0"/>
          <w:sz w:val="30"/>
          <w:szCs w:val="30"/>
          <w:shd w:val="clear" w:color="auto" w:fill="FFFFFF"/>
        </w:rPr>
      </w:pPr>
      <w:r>
        <w:rPr>
          <w:rFonts w:ascii="Times New Roman" w:eastAsia="方正仿宋_GBK" w:hAnsi="Times New Roman" w:cs="Times New Roman"/>
          <w:b/>
          <w:bCs/>
          <w:sz w:val="30"/>
          <w:szCs w:val="30"/>
        </w:rPr>
        <w:t>计算公式：</w:t>
      </w:r>
      <w:r>
        <w:rPr>
          <w:rFonts w:ascii="Times New Roman" w:eastAsia="方正仿宋_GBK" w:hAnsi="Times New Roman" w:cs="Times New Roman"/>
          <w:iCs/>
          <w:kern w:val="0"/>
          <w:sz w:val="30"/>
          <w:szCs w:val="30"/>
          <w:shd w:val="clear" w:color="auto" w:fill="FFFFFF"/>
        </w:rPr>
        <w:t>并发症发生率</w:t>
      </w:r>
      <w:r>
        <w:rPr>
          <w:rFonts w:ascii="Times New Roman" w:eastAsia="方正仿宋_GBK" w:hAnsi="Times New Roman" w:cs="Times New Roman"/>
          <w:b/>
          <w:bCs/>
          <w:sz w:val="30"/>
          <w:szCs w:val="30"/>
        </w:rPr>
        <w:t>=</w:t>
      </w:r>
      <w:r>
        <w:rPr>
          <w:rFonts w:ascii="Times New Roman" w:eastAsia="方正仿宋_GBK" w:hAnsi="Times New Roman" w:cs="Times New Roman"/>
          <w:iCs/>
          <w:kern w:val="0"/>
          <w:sz w:val="30"/>
          <w:szCs w:val="30"/>
          <w:shd w:val="clear" w:color="auto" w:fill="FFFFFF"/>
        </w:rPr>
        <w:t>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线）照射过程中产生并发症的病人数</w:t>
      </w:r>
      <w:r>
        <w:rPr>
          <w:rFonts w:ascii="Times New Roman" w:eastAsia="方正仿宋_GBK" w:hAnsi="Times New Roman" w:cs="Times New Roman"/>
          <w:iCs/>
          <w:kern w:val="0"/>
          <w:sz w:val="30"/>
          <w:szCs w:val="30"/>
          <w:shd w:val="clear" w:color="auto" w:fill="FFFFFF"/>
        </w:rPr>
        <w:t>/</w:t>
      </w:r>
      <w:r>
        <w:rPr>
          <w:rFonts w:ascii="Times New Roman" w:eastAsia="方正仿宋_GBK" w:hAnsi="Times New Roman" w:cs="Times New Roman"/>
          <w:iCs/>
          <w:kern w:val="0"/>
          <w:sz w:val="30"/>
          <w:szCs w:val="30"/>
          <w:shd w:val="clear" w:color="auto" w:fill="FFFFFF"/>
        </w:rPr>
        <w:t>全身高能</w:t>
      </w:r>
      <w:r>
        <w:rPr>
          <w:rFonts w:ascii="Times New Roman" w:eastAsia="方正仿宋_GBK" w:hAnsi="Times New Roman" w:cs="Times New Roman"/>
          <w:iCs/>
          <w:kern w:val="0"/>
          <w:sz w:val="30"/>
          <w:szCs w:val="30"/>
          <w:shd w:val="clear" w:color="auto" w:fill="FFFFFF"/>
        </w:rPr>
        <w:t>X</w:t>
      </w:r>
      <w:r>
        <w:rPr>
          <w:rFonts w:ascii="Times New Roman" w:eastAsia="方正仿宋_GBK" w:hAnsi="Times New Roman" w:cs="Times New Roman"/>
          <w:iCs/>
          <w:kern w:val="0"/>
          <w:sz w:val="30"/>
          <w:szCs w:val="30"/>
          <w:shd w:val="clear" w:color="auto" w:fill="FFFFFF"/>
        </w:rPr>
        <w:t>线（及钴</w:t>
      </w:r>
      <w:r>
        <w:rPr>
          <w:rFonts w:ascii="Times New Roman" w:eastAsia="方正仿宋_GBK" w:hAnsi="Times New Roman" w:cs="Times New Roman"/>
          <w:iCs/>
          <w:kern w:val="0"/>
          <w:sz w:val="30"/>
          <w:szCs w:val="30"/>
          <w:shd w:val="clear" w:color="auto" w:fill="FFFFFF"/>
        </w:rPr>
        <w:t>60γ</w:t>
      </w:r>
      <w:r>
        <w:rPr>
          <w:rFonts w:ascii="Times New Roman" w:eastAsia="方正仿宋_GBK" w:hAnsi="Times New Roman" w:cs="Times New Roman"/>
          <w:iCs/>
          <w:kern w:val="0"/>
          <w:sz w:val="30"/>
          <w:szCs w:val="30"/>
          <w:shd w:val="clear" w:color="auto" w:fill="FFFFFF"/>
        </w:rPr>
        <w:t>线）照射总病人数</w:t>
      </w:r>
      <w:r>
        <w:rPr>
          <w:rFonts w:ascii="Times New Roman" w:eastAsia="方正仿宋_GBK" w:hAnsi="Times New Roman" w:cs="Times New Roman"/>
          <w:iCs/>
          <w:kern w:val="0"/>
          <w:sz w:val="30"/>
          <w:szCs w:val="30"/>
          <w:shd w:val="clear" w:color="auto" w:fill="FFFFFF"/>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iCs/>
          <w:kern w:val="0"/>
          <w:sz w:val="30"/>
          <w:szCs w:val="30"/>
          <w:shd w:val="clear" w:color="auto" w:fill="FFFFFF"/>
        </w:rPr>
        <w:t>过程质控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iCs/>
          <w:kern w:val="0"/>
          <w:sz w:val="30"/>
          <w:szCs w:val="30"/>
          <w:shd w:val="clear" w:color="auto" w:fill="FFFFFF"/>
        </w:rPr>
        <w:t>降低</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iCs/>
          <w:kern w:val="0"/>
          <w:sz w:val="30"/>
          <w:szCs w:val="30"/>
          <w:shd w:val="clear" w:color="auto" w:fill="FFFFFF"/>
        </w:rPr>
        <w:t>放疗病历</w:t>
      </w:r>
    </w:p>
    <w:p w:rsidR="00BD4D09" w:rsidRDefault="00102772">
      <w:pPr>
        <w:overflowPunct w:val="0"/>
        <w:spacing w:line="600" w:lineRule="exact"/>
        <w:ind w:firstLineChars="200" w:firstLine="602"/>
        <w:rPr>
          <w:rFonts w:ascii="Times New Roman" w:eastAsia="方正仿宋_GBK" w:hAnsi="Times New Roman" w:cs="Times New Roman"/>
          <w:sz w:val="44"/>
          <w:szCs w:val="44"/>
        </w:rPr>
        <w:sectPr w:rsidR="00BD4D09">
          <w:footerReference w:type="default" r:id="rId9"/>
          <w:pgSz w:w="11906" w:h="16838"/>
          <w:pgMar w:top="1440" w:right="1800" w:bottom="1440" w:left="1800" w:header="851" w:footer="992" w:gutter="0"/>
          <w:pgNumType w:fmt="numberInDash"/>
          <w:cols w:space="425"/>
          <w:docGrid w:type="lines" w:linePitch="312"/>
        </w:sectPr>
      </w:pPr>
      <w:r>
        <w:rPr>
          <w:rFonts w:ascii="Times New Roman" w:eastAsia="方正仿宋_GBK" w:hAnsi="Times New Roman" w:cs="Times New Roman"/>
          <w:b/>
          <w:bCs/>
          <w:sz w:val="30"/>
          <w:szCs w:val="30"/>
        </w:rPr>
        <w:t>意义：</w:t>
      </w:r>
      <w:r>
        <w:rPr>
          <w:rFonts w:ascii="Times New Roman" w:eastAsia="方正仿宋_GBK" w:hAnsi="Times New Roman" w:cs="Times New Roman"/>
          <w:iCs/>
          <w:kern w:val="0"/>
          <w:sz w:val="30"/>
          <w:szCs w:val="30"/>
          <w:shd w:val="clear" w:color="auto" w:fill="FFFFFF"/>
        </w:rPr>
        <w:t>通过统计放射治疗过程中可能出现的并发症，并采取有效措施尽量避免，可在保证治疗疗效的同时提升患者生存质量。</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08</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人工耳蜗植入技术临床应用管理规范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仿宋_GBK" w:hAnsi="Times New Roman" w:cs="Times New Roman"/>
          <w:b/>
          <w:bCs/>
          <w:sz w:val="44"/>
          <w:szCs w:val="44"/>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为规范人工耳蜗植入技术的临床应用，保证医疗质量和医疗安全，制定本规范。本规范是医疗机构及其医务人员开展人工耳蜗植入技术的最低要求。</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本规范所称的人工耳蜗植入技术是指对重度或极重度耳聋患者通过植入一种特殊的声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电转换电子装置，将环境中的机械声信号转换为电信号，并将该电信号通过电极刺激病耳残存的听神经而产生听觉。</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（一）医疗机构开展人工耳蜗植入技术必须与其功能、任务和技术能力相适应。</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sz w:val="30"/>
          <w:szCs w:val="30"/>
        </w:rPr>
        <w:t>（二）</w:t>
      </w:r>
      <w:r>
        <w:rPr>
          <w:rFonts w:ascii="Times New Roman" w:eastAsia="方正仿宋_GBK" w:hAnsi="Times New Roman" w:cs="Times New Roman"/>
          <w:kern w:val="0"/>
          <w:sz w:val="30"/>
          <w:szCs w:val="30"/>
        </w:rPr>
        <w:t>三级甲等医院</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sz w:val="30"/>
          <w:szCs w:val="30"/>
        </w:rPr>
        <w:t>具有</w:t>
      </w:r>
      <w:r>
        <w:rPr>
          <w:rFonts w:ascii="Times New Roman" w:eastAsia="方正仿宋_GBK" w:hAnsi="Times New Roman" w:cs="Times New Roman" w:hint="eastAsia"/>
          <w:sz w:val="30"/>
          <w:szCs w:val="30"/>
        </w:rPr>
        <w:t>卫生健康</w:t>
      </w:r>
      <w:r>
        <w:rPr>
          <w:rFonts w:ascii="Times New Roman" w:eastAsia="方正仿宋_GBK" w:hAnsi="Times New Roman" w:cs="Times New Roman"/>
          <w:sz w:val="30"/>
          <w:szCs w:val="30"/>
        </w:rPr>
        <w:t>行政部门核准登记的耳鼻咽喉科目</w:t>
      </w:r>
      <w:r>
        <w:rPr>
          <w:rFonts w:ascii="Times New Roman" w:eastAsia="方正仿宋_GBK" w:hAnsi="Times New Roman" w:cs="Times New Roman"/>
          <w:kern w:val="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sz w:val="30"/>
          <w:szCs w:val="30"/>
        </w:rPr>
        <w:t>（三）开展耳鼻咽喉科临床诊疗工作</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年以</w:t>
      </w:r>
      <w:r>
        <w:rPr>
          <w:rFonts w:ascii="Times New Roman" w:eastAsia="方正仿宋_GBK" w:hAnsi="Times New Roman" w:cs="Times New Roman"/>
          <w:sz w:val="30"/>
          <w:szCs w:val="30"/>
        </w:rPr>
        <w:t>上，床位</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张以上，</w:t>
      </w:r>
      <w:r>
        <w:rPr>
          <w:rFonts w:ascii="Times New Roman" w:eastAsia="方正仿宋_GBK" w:hAnsi="Times New Roman" w:cs="Times New Roman"/>
          <w:kern w:val="0"/>
          <w:sz w:val="30"/>
          <w:szCs w:val="30"/>
        </w:rPr>
        <w:t>科内设置耳科</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或者专业组</w:t>
      </w:r>
      <w:r>
        <w:rPr>
          <w:rFonts w:ascii="Times New Roman" w:eastAsia="方正仿宋_GBK" w:hAnsi="Times New Roman" w:cs="Times New Roman"/>
          <w:kern w:val="0"/>
          <w:sz w:val="30"/>
          <w:szCs w:val="30"/>
        </w:rPr>
        <w:t>)</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耳科床位数大于</w:t>
      </w:r>
      <w:r>
        <w:rPr>
          <w:rFonts w:ascii="Times New Roman" w:eastAsia="方正仿宋_GBK" w:hAnsi="Times New Roman" w:cs="Times New Roman"/>
          <w:kern w:val="0"/>
          <w:sz w:val="30"/>
          <w:szCs w:val="30"/>
        </w:rPr>
        <w:t>10</w:t>
      </w:r>
      <w:r>
        <w:rPr>
          <w:rFonts w:ascii="Times New Roman" w:eastAsia="方正仿宋_GBK" w:hAnsi="Times New Roman" w:cs="Times New Roman"/>
          <w:kern w:val="0"/>
          <w:sz w:val="30"/>
          <w:szCs w:val="30"/>
        </w:rPr>
        <w:t>张</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能够独立完成耳显微外科各类常规手术。</w:t>
      </w:r>
      <w:r>
        <w:rPr>
          <w:rFonts w:ascii="Times New Roman" w:eastAsia="方正仿宋_GBK" w:hAnsi="Times New Roman" w:cs="Times New Roman"/>
          <w:sz w:val="30"/>
          <w:szCs w:val="30"/>
        </w:rPr>
        <w:t>其他条件（近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年，每年完成人工耳蜗植入手术不少于</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例或累计完成</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例以上，且每年完成中耳显微手术不少于</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例，手术成功率达</w:t>
      </w:r>
      <w:r>
        <w:rPr>
          <w:rFonts w:ascii="Times New Roman" w:eastAsia="方正仿宋_GBK" w:hAnsi="Times New Roman" w:cs="Times New Roman"/>
          <w:sz w:val="30"/>
          <w:szCs w:val="30"/>
        </w:rPr>
        <w:t>98%</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（四）手术室。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手术室布局合理，</w:t>
      </w:r>
      <w:r>
        <w:rPr>
          <w:rFonts w:ascii="Times New Roman" w:eastAsia="方正仿宋_GBK" w:hAnsi="Times New Roman" w:cs="Times New Roman"/>
          <w:kern w:val="0"/>
          <w:sz w:val="30"/>
          <w:szCs w:val="30"/>
        </w:rPr>
        <w:t>具备千级空气层流系统，</w:t>
      </w:r>
      <w:r>
        <w:rPr>
          <w:rFonts w:ascii="Times New Roman" w:eastAsia="方正仿宋_GBK" w:hAnsi="Times New Roman" w:cs="Times New Roman"/>
          <w:sz w:val="30"/>
          <w:szCs w:val="30"/>
        </w:rPr>
        <w:t>符合无菌手术条件。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具备开展人工耳蜗植入技术所需要的手术显微镜、显微手术器械和相关的专用器械以及术中的监测设备。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具有氧气通道、麻醉机、除颤仪、吸引器等必要的急救设备和药品，能够进行心、肺、脑抢救复苏。</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sz w:val="30"/>
          <w:szCs w:val="30"/>
        </w:rPr>
        <w:t>（五）</w:t>
      </w:r>
      <w:r>
        <w:rPr>
          <w:rFonts w:ascii="Times New Roman" w:eastAsia="方正仿宋_GBK" w:hAnsi="Times New Roman" w:cs="Times New Roman"/>
          <w:kern w:val="0"/>
          <w:sz w:val="30"/>
          <w:szCs w:val="30"/>
        </w:rPr>
        <w:t>成立人工耳蜗中心或者人工耳蜗技术小组</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成员包括</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耳科医师、听力学技术人员、助听器验配师、聋儿语训教师</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可与当地聋儿康复机构合作</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、儿科医师及心理医师等人员。</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（六）其他辅助科室和设备。</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具有能配合开展人工耳蜗植入技术的麻醉科、儿科、重症监护病房等相关科室及专业医师。其中</w:t>
      </w:r>
      <w:r>
        <w:rPr>
          <w:rFonts w:ascii="Times New Roman" w:eastAsia="方正仿宋_GBK" w:hAnsi="Times New Roman" w:cs="Times New Roman"/>
          <w:kern w:val="0"/>
          <w:sz w:val="30"/>
          <w:szCs w:val="30"/>
        </w:rPr>
        <w:t>麻醉科具备婴幼儿手术麻醉设备及人员，以及具备能处理手术并发症和开展婴幼儿救治工作的重症监护等科室。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医学影像科：有核磁共振</w:t>
      </w:r>
      <w:r>
        <w:rPr>
          <w:rFonts w:ascii="Times New Roman" w:eastAsia="方正仿宋_GBK" w:hAnsi="Times New Roman" w:cs="Times New Roman"/>
          <w:sz w:val="30"/>
          <w:szCs w:val="30"/>
        </w:rPr>
        <w:t>(MRI)</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16</w:t>
      </w:r>
      <w:r>
        <w:rPr>
          <w:rFonts w:ascii="Times New Roman" w:eastAsia="方正仿宋_GBK" w:hAnsi="Times New Roman" w:cs="Times New Roman"/>
          <w:sz w:val="30"/>
          <w:szCs w:val="30"/>
        </w:rPr>
        <w:t>排或以上螺旋</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和床边</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线摄片机。</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临床检验科：能够满足手术科室术前必要的检验要求。</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（七）有至少</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名具有人工耳蜗植入技术临床应用能力的本医疗机构注册医师，有经过人工耳蜗植入技术相关知识和技能培训并考核合格的、与开展本技术相适应的其他专业技术人员。</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（一）开展人工耳蜗植入技术的医师。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取得《医师执业证书》，执业范围为眼耳鼻咽喉科。</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具有</w:t>
      </w:r>
      <w:r>
        <w:rPr>
          <w:rFonts w:ascii="Times New Roman" w:eastAsia="方正仿宋_GBK" w:hAnsi="Times New Roman" w:cs="Times New Roman" w:hint="eastAsia"/>
          <w:sz w:val="30"/>
          <w:szCs w:val="30"/>
        </w:rPr>
        <w:t>高年资副</w:t>
      </w:r>
      <w:r>
        <w:rPr>
          <w:rFonts w:ascii="Times New Roman" w:eastAsia="方正仿宋_GBK" w:hAnsi="Times New Roman" w:cs="Times New Roman"/>
          <w:sz w:val="30"/>
          <w:szCs w:val="30"/>
        </w:rPr>
        <w:t>主任医师专业技术职务任职资格。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从事</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年以上耳鼻咽喉科工作经验和</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年以上耳显微外科操作经验，近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年作为主要术者完成人工耳蜗植入术</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例以上。</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近三年来无医疗事故或者重大医疗差错。</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5</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经过省级</w:t>
      </w:r>
      <w:r>
        <w:rPr>
          <w:rFonts w:ascii="Times New Roman" w:eastAsia="方正仿宋_GBK" w:hAnsi="Times New Roman" w:cs="Times New Roman" w:hint="eastAsia"/>
          <w:sz w:val="30"/>
          <w:szCs w:val="30"/>
        </w:rPr>
        <w:t>卫生健康</w:t>
      </w:r>
      <w:r>
        <w:rPr>
          <w:rFonts w:ascii="Times New Roman" w:eastAsia="方正仿宋_GBK" w:hAnsi="Times New Roman" w:cs="Times New Roman"/>
          <w:sz w:val="30"/>
          <w:szCs w:val="30"/>
        </w:rPr>
        <w:t>行政部门</w:t>
      </w:r>
      <w:r>
        <w:rPr>
          <w:rFonts w:ascii="Times New Roman" w:eastAsia="方正仿宋_GBK" w:hAnsi="Times New Roman" w:cs="Times New Roman" w:hint="eastAsia"/>
          <w:sz w:val="30"/>
          <w:szCs w:val="30"/>
        </w:rPr>
        <w:t>备案</w:t>
      </w:r>
      <w:r>
        <w:rPr>
          <w:rFonts w:ascii="Times New Roman" w:eastAsia="方正仿宋_GBK" w:hAnsi="Times New Roman" w:cs="Times New Roman"/>
          <w:sz w:val="30"/>
          <w:szCs w:val="30"/>
        </w:rPr>
        <w:t>的培训基地关于人工耳蜗植入技术相关系统培训，具备人工耳蜗植入技术临床应用能力。</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（二）麻醉医师。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具有副主任医师或以上专业技术职务任职资格。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（三）其他相关卫生专业技术人员。</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经过人工耳蜗植入技术相关专业系统培训，满足开展人工耳蜗植入技术临床应用所需的相关条件。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（一）严格遵守相关技术操作规范和诊疗指南，根据患者病情或求美者要求、可选择的治疗方案等因素综合判断治疗措施，因病施治，合理治疗，严格掌握人工耳蜗植入技术的适应证和禁忌证。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（二）每例人工耳蜗植入手术应当成立治疗组，制订合理的治</w:t>
      </w:r>
      <w:r>
        <w:rPr>
          <w:rFonts w:ascii="Times New Roman" w:eastAsia="方正仿宋_GBK" w:hAnsi="Times New Roman" w:cs="Times New Roman"/>
          <w:sz w:val="30"/>
          <w:szCs w:val="30"/>
        </w:rPr>
        <w:t>疗方案与药物管理方案。医疗组具有副主任医师及以上专业技术职务任职资格的</w:t>
      </w:r>
      <w:r>
        <w:rPr>
          <w:rFonts w:ascii="Times New Roman" w:eastAsia="方正仿宋_GBK" w:hAnsi="Times New Roman" w:cs="Times New Roman" w:hint="eastAsia"/>
          <w:sz w:val="30"/>
          <w:szCs w:val="30"/>
        </w:rPr>
        <w:t>本院</w:t>
      </w:r>
      <w:r>
        <w:rPr>
          <w:rFonts w:ascii="Times New Roman" w:eastAsia="方正仿宋_GBK" w:hAnsi="Times New Roman" w:cs="Times New Roman"/>
          <w:sz w:val="30"/>
          <w:szCs w:val="30"/>
        </w:rPr>
        <w:t>医师数量不少于</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名。术者由具有人工耳蜗植入技术</w:t>
      </w:r>
      <w:r>
        <w:rPr>
          <w:rFonts w:ascii="Times New Roman" w:eastAsia="方正仿宋_GBK" w:hAnsi="Times New Roman" w:cs="Times New Roman"/>
          <w:sz w:val="30"/>
          <w:szCs w:val="30"/>
        </w:rPr>
        <w:t>临床应用能力医师</w:t>
      </w:r>
      <w:r>
        <w:rPr>
          <w:rFonts w:ascii="Times New Roman" w:eastAsia="方正仿宋_GBK" w:hAnsi="Times New Roman" w:cs="Times New Roman"/>
          <w:sz w:val="30"/>
          <w:szCs w:val="30"/>
        </w:rPr>
        <w:t>担任。</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实施人工耳蜗植入术前，应当向患者及其家属告知手术目的、手术风险、术后注意事项、可能发生的并发症及预防措施等，并签署手术知情同意书。手术涉及多种内固定植入材料可供患者选择时，术者或第一助手必须向患者详细说明，植入材料的选择必须获得患者的签名认可，并签署知情同意书。</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（四）建立健全人工耳蜗植入术后随访制度，并按规定进行随访。术后效果、并发症等要做好记录。</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（五）建立病例信息数据库，在完成每例次人工耳蜗植入术后，应当按要求保留相关病例数据信息。</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（六）医疗机构每年完成的人工耳蜗植入手术成功率应不低于</w:t>
      </w:r>
      <w:r>
        <w:rPr>
          <w:rFonts w:ascii="Times New Roman" w:eastAsia="方正仿宋_GBK" w:hAnsi="Times New Roman" w:cs="Times New Roman"/>
          <w:sz w:val="30"/>
          <w:szCs w:val="30"/>
        </w:rPr>
        <w:t>98%</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（七）医疗机构和医师按照规定接受人工耳蜗植入技术临床应用能力评估，包括病例选择、手术成功率、严重并发症、医疗事故发生情况、术后病人管理以及随访情况和病历质量等。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（八）其他管理要求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使用经国家质量技术监督管理部门、药品监督管理部门批准的人工耳蜗、材料及药品等。</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建立人工耳蜗植入物来源登记制度，并建立档案，保证植入物来源可追溯。在病人住院病历中手术记录部分留存</w:t>
      </w:r>
      <w:r>
        <w:rPr>
          <w:rFonts w:ascii="Times New Roman" w:eastAsia="方正仿宋_GBK" w:hAnsi="Times New Roman" w:cs="Times New Roman" w:hint="eastAsia"/>
          <w:sz w:val="30"/>
          <w:szCs w:val="30"/>
        </w:rPr>
        <w:t>植入</w:t>
      </w:r>
      <w:r>
        <w:rPr>
          <w:rFonts w:ascii="Times New Roman" w:eastAsia="方正仿宋_GBK" w:hAnsi="Times New Roman" w:cs="Times New Roman"/>
          <w:sz w:val="30"/>
          <w:szCs w:val="30"/>
        </w:rPr>
        <w:t>医用器材条形码或者其他合格证明文件。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（一）拟开展人工耳蜗植入技术的医师培训要求。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应当具有《医师执业证书》，执业范围为眼耳鼻咽喉科，临床工作满</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年（具备人工耳蜗植入手术基础），副主任医师及以上专业技术职务任职资格。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应当接受至少</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个月的系统培训。在指导医师指导下，参与完成人工耳蜗植入手术</w:t>
      </w:r>
      <w:r>
        <w:rPr>
          <w:rFonts w:ascii="Times New Roman" w:eastAsia="方正仿宋_GBK" w:hAnsi="Times New Roman" w:cs="Times New Roman"/>
          <w:sz w:val="30"/>
          <w:szCs w:val="30"/>
        </w:rPr>
        <w:t>20</w:t>
      </w:r>
      <w:r>
        <w:rPr>
          <w:rFonts w:ascii="Times New Roman" w:eastAsia="方正仿宋_GBK" w:hAnsi="Times New Roman" w:cs="Times New Roman"/>
          <w:sz w:val="30"/>
          <w:szCs w:val="30"/>
        </w:rPr>
        <w:t>例以上，并参与</w:t>
      </w:r>
      <w:r>
        <w:rPr>
          <w:rFonts w:ascii="Times New Roman" w:eastAsia="方正仿宋_GBK" w:hAnsi="Times New Roman" w:cs="Times New Roman"/>
          <w:sz w:val="30"/>
          <w:szCs w:val="30"/>
        </w:rPr>
        <w:t>20</w:t>
      </w:r>
      <w:r>
        <w:rPr>
          <w:rFonts w:ascii="Times New Roman" w:eastAsia="方正仿宋_GBK" w:hAnsi="Times New Roman" w:cs="Times New Roman"/>
          <w:sz w:val="30"/>
          <w:szCs w:val="30"/>
        </w:rPr>
        <w:t>例以上对患者全过程的管理，包括术前评价、诊断性检查结果解释、与其他</w:t>
      </w:r>
      <w:r>
        <w:rPr>
          <w:rFonts w:ascii="Times New Roman" w:eastAsia="方正仿宋_GBK" w:hAnsi="Times New Roman" w:cs="Times New Roman"/>
          <w:sz w:val="30"/>
          <w:szCs w:val="30"/>
        </w:rPr>
        <w:t>学科共同会诊、术前设计、术中关键步骤的操作、诊疗过程记录、围手术期处理、重症监护治疗和手术后随访等。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在境外接受人工耳蜗植入技术培训</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个月以上，有境外培训机构的培训证明，并经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（二）培训基地。</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人工耳蜗植入技术培训基地须经省级卫生健康行政部门备案。培训基地应当具备以下条件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）三级甲等医院，</w:t>
      </w:r>
      <w:r>
        <w:rPr>
          <w:rFonts w:ascii="Times New Roman" w:eastAsia="方正仿宋_GBK" w:hAnsi="Times New Roman" w:cs="Times New Roman"/>
          <w:kern w:val="0"/>
          <w:sz w:val="30"/>
          <w:szCs w:val="30"/>
        </w:rPr>
        <w:t>具有</w:t>
      </w:r>
      <w:r>
        <w:rPr>
          <w:rFonts w:ascii="Times New Roman" w:eastAsia="方正仿宋_GBK" w:hAnsi="Times New Roman" w:cs="Times New Roman" w:hint="eastAsia"/>
          <w:kern w:val="0"/>
          <w:sz w:val="30"/>
          <w:szCs w:val="30"/>
        </w:rPr>
        <w:t>卫生健康行政部门</w:t>
      </w:r>
      <w:r>
        <w:rPr>
          <w:rFonts w:ascii="Times New Roman" w:eastAsia="方正仿宋_GBK" w:hAnsi="Times New Roman" w:cs="Times New Roman"/>
          <w:kern w:val="0"/>
          <w:sz w:val="30"/>
          <w:szCs w:val="30"/>
        </w:rPr>
        <w:t>核准的耳鼻咽喉科</w:t>
      </w:r>
      <w:r>
        <w:rPr>
          <w:rFonts w:ascii="Times New Roman" w:eastAsia="方正仿宋_GBK" w:hAnsi="Times New Roman" w:cs="Times New Roman"/>
          <w:kern w:val="0"/>
          <w:sz w:val="30"/>
          <w:szCs w:val="30"/>
        </w:rPr>
        <w:t>10</w:t>
      </w:r>
      <w:r>
        <w:rPr>
          <w:rFonts w:ascii="Times New Roman" w:eastAsia="方正仿宋_GBK" w:hAnsi="Times New Roman" w:cs="Times New Roman"/>
          <w:kern w:val="0"/>
          <w:sz w:val="30"/>
          <w:szCs w:val="30"/>
        </w:rPr>
        <w:t>年以上，</w:t>
      </w:r>
      <w:r>
        <w:rPr>
          <w:rFonts w:ascii="Times New Roman" w:eastAsia="方正仿宋_GBK" w:hAnsi="Times New Roman" w:cs="Times New Roman"/>
          <w:sz w:val="30"/>
          <w:szCs w:val="30"/>
        </w:rPr>
        <w:t>符合人工耳蜗植入技术管理规范要求。</w:t>
      </w:r>
      <w:r>
        <w:rPr>
          <w:rFonts w:ascii="Times New Roman" w:eastAsia="方正仿宋_GBK" w:hAnsi="Times New Roman" w:cs="Times New Roman"/>
          <w:kern w:val="0"/>
          <w:sz w:val="30"/>
          <w:szCs w:val="30"/>
        </w:rPr>
        <w:t>耳鼻咽喉科现有</w:t>
      </w:r>
      <w:r>
        <w:rPr>
          <w:rFonts w:ascii="Times New Roman" w:eastAsia="方正仿宋_GBK" w:hAnsi="Times New Roman" w:cs="Times New Roman"/>
          <w:kern w:val="0"/>
          <w:sz w:val="30"/>
          <w:szCs w:val="30"/>
        </w:rPr>
        <w:t>30</w:t>
      </w:r>
      <w:r>
        <w:rPr>
          <w:rFonts w:ascii="Times New Roman" w:eastAsia="方正仿宋_GBK" w:hAnsi="Times New Roman" w:cs="Times New Roman"/>
          <w:kern w:val="0"/>
          <w:sz w:val="30"/>
          <w:szCs w:val="30"/>
        </w:rPr>
        <w:t>张以上核定床位。科内设置耳科</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或者专业组</w:t>
      </w:r>
      <w:r>
        <w:rPr>
          <w:rFonts w:ascii="Times New Roman" w:eastAsia="方正仿宋_GBK" w:hAnsi="Times New Roman" w:cs="Times New Roman"/>
          <w:kern w:val="0"/>
          <w:sz w:val="30"/>
          <w:szCs w:val="30"/>
        </w:rPr>
        <w:t>)</w:t>
      </w:r>
      <w:r>
        <w:rPr>
          <w:rFonts w:ascii="Times New Roman" w:eastAsia="方正仿宋_GBK" w:hAnsi="Times New Roman" w:cs="Times New Roman" w:hint="eastAsia"/>
          <w:kern w:val="0"/>
          <w:sz w:val="30"/>
          <w:szCs w:val="30"/>
        </w:rPr>
        <w:t>，</w:t>
      </w:r>
      <w:r>
        <w:rPr>
          <w:rFonts w:ascii="Times New Roman" w:eastAsia="方正仿宋_GBK" w:hAnsi="Times New Roman" w:cs="Times New Roman"/>
          <w:kern w:val="0"/>
          <w:sz w:val="30"/>
          <w:szCs w:val="30"/>
        </w:rPr>
        <w:t>耳科床位数大于</w:t>
      </w:r>
      <w:r>
        <w:rPr>
          <w:rFonts w:ascii="Times New Roman" w:eastAsia="方正仿宋_GBK" w:hAnsi="Times New Roman" w:cs="Times New Roman"/>
          <w:kern w:val="0"/>
          <w:sz w:val="30"/>
          <w:szCs w:val="30"/>
        </w:rPr>
        <w:t>10</w:t>
      </w:r>
      <w:r>
        <w:rPr>
          <w:rFonts w:ascii="Times New Roman" w:eastAsia="方正仿宋_GBK" w:hAnsi="Times New Roman" w:cs="Times New Roman"/>
          <w:kern w:val="0"/>
          <w:sz w:val="30"/>
          <w:szCs w:val="30"/>
        </w:rPr>
        <w:t>张</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）开展人工耳蜗植入临床诊疗工作</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年以上，具备人工耳蜗植入技术临床应用能力，同时具有中耳显微手术技术能力。近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年每年完成人工耳蜗植入手术不少于</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例或累计完成</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例以上，每年完成中耳显微手术不少于</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）有不少于</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名具有人工耳蜗植入技术临床应用能力的指导医师</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其中至少</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名具有主任医师专业技术职务任职资格。指导医师应当具有</w:t>
      </w:r>
      <w:r>
        <w:rPr>
          <w:rFonts w:ascii="Times New Roman" w:eastAsia="方正仿宋_GBK" w:hAnsi="Times New Roman" w:cs="Times New Roman"/>
          <w:sz w:val="30"/>
          <w:szCs w:val="30"/>
        </w:rPr>
        <w:t>15</w:t>
      </w:r>
      <w:r>
        <w:rPr>
          <w:rFonts w:ascii="Times New Roman" w:eastAsia="方正仿宋_GBK" w:hAnsi="Times New Roman" w:cs="Times New Roman"/>
          <w:sz w:val="30"/>
          <w:szCs w:val="30"/>
        </w:rPr>
        <w:t>年以上耳鼻咽喉科工作经验，或累计完成人工耳蜗植入技术</w:t>
      </w:r>
      <w:r>
        <w:rPr>
          <w:rFonts w:ascii="Times New Roman" w:eastAsia="方正仿宋_GBK" w:hAnsi="Times New Roman" w:cs="Times New Roman"/>
          <w:sz w:val="30"/>
          <w:szCs w:val="30"/>
        </w:rPr>
        <w:t>15</w:t>
      </w:r>
      <w:r>
        <w:rPr>
          <w:rFonts w:ascii="Times New Roman" w:eastAsia="方正仿宋_GBK" w:hAnsi="Times New Roman" w:cs="Times New Roman"/>
          <w:sz w:val="30"/>
          <w:szCs w:val="30"/>
        </w:rPr>
        <w:t>例以上，具有副主任医师及以上专</w:t>
      </w:r>
      <w:r>
        <w:rPr>
          <w:rFonts w:ascii="Times New Roman" w:eastAsia="方正仿宋_GBK" w:hAnsi="Times New Roman" w:cs="Times New Roman"/>
          <w:sz w:val="30"/>
          <w:szCs w:val="30"/>
        </w:rPr>
        <w:t>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）有与开展人工耳蜗植入技术培训工作相适应的人员、技术、设备和设施等条件。</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）培训教材和培训大纲满足培训要求，课程设置包括理论学习、临床实践。</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）培训结束后</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对接受培训医师进行考试、考核</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并出具是否合格的结论。</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）为每位接受培训的医师建立培训及考试、考核档案。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08</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人工耳蜗植入技术临床应用质量控制指标</w:t>
      </w:r>
    </w:p>
    <w:p w:rsidR="00BD4D09" w:rsidRDefault="00102772">
      <w:pPr>
        <w:overflowPunct w:val="0"/>
        <w:spacing w:line="580" w:lineRule="exact"/>
        <w:jc w:val="center"/>
        <w:rPr>
          <w:rFonts w:ascii="Times New Roman" w:eastAsia="方正黑体_GBK" w:hAnsi="Times New Roman" w:cs="Times New Roman"/>
          <w:sz w:val="30"/>
          <w:szCs w:val="30"/>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580" w:lineRule="exact"/>
        <w:ind w:firstLineChars="200" w:firstLine="600"/>
        <w:rPr>
          <w:rFonts w:ascii="Times New Roman" w:eastAsia="方正黑体_GBK" w:hAnsi="Times New Roman" w:cs="Times New Roman"/>
          <w:sz w:val="30"/>
          <w:szCs w:val="30"/>
        </w:rPr>
      </w:pPr>
    </w:p>
    <w:p w:rsidR="00BD4D09" w:rsidRDefault="00102772">
      <w:pPr>
        <w:overflowPunct w:val="0"/>
        <w:spacing w:line="58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一、诊断符合率</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w:t>
      </w:r>
      <w:r>
        <w:rPr>
          <w:rFonts w:ascii="Times New Roman" w:eastAsia="方正仿宋_GBK" w:hAnsi="Times New Roman" w:cs="Times New Roman"/>
          <w:sz w:val="30"/>
          <w:szCs w:val="30"/>
        </w:rPr>
        <w:t>人工耳蜗植入术前诊断与术后诊断符合的例数占同期人工耳蜗植入术总例数的比例。</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bCs/>
          <w:sz w:val="30"/>
          <w:szCs w:val="30"/>
        </w:rPr>
        <w:t>：</w:t>
      </w:r>
    </w:p>
    <w:p w:rsidR="00BD4D09" w:rsidRDefault="00102772">
      <w:pPr>
        <w:overflowPunct w:val="0"/>
        <w:spacing w:line="580" w:lineRule="exact"/>
        <w:ind w:firstLineChars="200" w:firstLine="600"/>
        <w:rPr>
          <w:rFonts w:ascii="Times New Roman" w:eastAsia="方正仿宋_GBK" w:hAnsi="Times New Roman" w:cs="Times New Roman"/>
          <w:bCs/>
          <w:sz w:val="30"/>
          <w:szCs w:val="30"/>
        </w:rPr>
      </w:pPr>
      <m:oMathPara>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术前诊断与术后诊断符合的例数</m:t>
              </m:r>
            </m:num>
            <m:den>
              <m:r>
                <m:rPr>
                  <m:sty m:val="p"/>
                </m:rPr>
                <w:rPr>
                  <w:rFonts w:ascii="Cambria Math" w:eastAsia="方正仿宋_GBK" w:hAnsi="Cambria Math" w:cs="Times New Roman"/>
                  <w:sz w:val="30"/>
                  <w:szCs w:val="30"/>
                </w:rPr>
                <m:t>同期人工耳蜗植入术总例数</m:t>
              </m:r>
            </m:den>
          </m:f>
          <m:r>
            <m:rPr>
              <m:sty m:val="p"/>
            </m:rPr>
            <w:rPr>
              <w:rFonts w:ascii="Cambria Math" w:eastAsia="方正仿宋_GBK" w:hAnsi="Cambria Math" w:cs="Times New Roman"/>
              <w:sz w:val="30"/>
              <w:szCs w:val="30"/>
            </w:rPr>
            <m:t>×100%</m:t>
          </m:r>
        </m:oMath>
      </m:oMathPara>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：指标较前逐渐提高。</w:t>
      </w:r>
    </w:p>
    <w:p w:rsidR="00BD4D09" w:rsidRDefault="00102772">
      <w:pPr>
        <w:shd w:val="clear" w:color="auto" w:fill="FFFFFF"/>
        <w:overflowPunct w:val="0"/>
        <w:spacing w:line="58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指标参考依据</w:t>
      </w:r>
      <w:r>
        <w:rPr>
          <w:rFonts w:ascii="Times New Roman" w:eastAsia="方正仿宋_GBK" w:hAnsi="Times New Roman" w:cs="Times New Roman"/>
          <w:bCs/>
          <w:kern w:val="0"/>
          <w:sz w:val="30"/>
          <w:szCs w:val="30"/>
        </w:rPr>
        <w:t>：人工耳蜗植入手术适应症：</w:t>
      </w:r>
      <w:r>
        <w:rPr>
          <w:rFonts w:ascii="Times New Roman" w:eastAsia="方正仿宋_GBK" w:hAnsi="Times New Roman" w:cs="Times New Roman"/>
          <w:kern w:val="0"/>
          <w:sz w:val="30"/>
          <w:szCs w:val="30"/>
        </w:rPr>
        <w:t>1</w:t>
      </w:r>
      <w:r>
        <w:rPr>
          <w:rFonts w:ascii="Times New Roman" w:eastAsia="方正仿宋_GBK" w:hAnsi="Times New Roman" w:cs="Times New Roman"/>
          <w:kern w:val="0"/>
          <w:sz w:val="30"/>
          <w:szCs w:val="30"/>
        </w:rPr>
        <w:t>，重度或者极重度耳聋，听力损伤在</w:t>
      </w:r>
      <w:r>
        <w:rPr>
          <w:rFonts w:ascii="Times New Roman" w:eastAsia="方正仿宋_GBK" w:hAnsi="Times New Roman" w:cs="Times New Roman"/>
          <w:kern w:val="0"/>
          <w:sz w:val="30"/>
          <w:szCs w:val="30"/>
        </w:rPr>
        <w:t>90</w:t>
      </w:r>
      <w:r>
        <w:rPr>
          <w:rFonts w:ascii="Times New Roman" w:eastAsia="方正仿宋_GBK" w:hAnsi="Times New Roman" w:cs="Times New Roman"/>
          <w:kern w:val="0"/>
          <w:sz w:val="30"/>
          <w:szCs w:val="30"/>
        </w:rPr>
        <w:t>分贝以上者；</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，检查无明显器质性疾病（如有部分内耳畸形则需充分告知风险），听力稳定时间在三个月以上；</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，选择普通助听器使用</w:t>
      </w:r>
      <w:r>
        <w:rPr>
          <w:rFonts w:ascii="Times New Roman" w:eastAsia="方正仿宋_GBK" w:hAnsi="Times New Roman" w:cs="Times New Roman"/>
          <w:kern w:val="0"/>
          <w:sz w:val="30"/>
          <w:szCs w:val="30"/>
        </w:rPr>
        <w:t>6</w:t>
      </w:r>
      <w:r>
        <w:rPr>
          <w:rFonts w:ascii="Times New Roman" w:eastAsia="方正仿宋_GBK" w:hAnsi="Times New Roman" w:cs="Times New Roman"/>
          <w:kern w:val="0"/>
          <w:sz w:val="30"/>
          <w:szCs w:val="30"/>
        </w:rPr>
        <w:t>个月以上，听力无明显改善者；</w:t>
      </w:r>
      <w:r>
        <w:rPr>
          <w:rFonts w:ascii="Times New Roman" w:eastAsia="方正仿宋_GBK" w:hAnsi="Times New Roman" w:cs="Times New Roman"/>
          <w:kern w:val="0"/>
          <w:sz w:val="30"/>
          <w:szCs w:val="30"/>
        </w:rPr>
        <w:t>4</w:t>
      </w:r>
      <w:r>
        <w:rPr>
          <w:rFonts w:ascii="Times New Roman" w:eastAsia="方正仿宋_GBK" w:hAnsi="Times New Roman" w:cs="Times New Roman"/>
          <w:kern w:val="0"/>
          <w:sz w:val="30"/>
          <w:szCs w:val="30"/>
        </w:rPr>
        <w:t>，患者本身心智稳定，对人工耳蜗有正确且恰当的期望值；</w:t>
      </w:r>
      <w:r>
        <w:rPr>
          <w:rFonts w:ascii="Times New Roman" w:eastAsia="方正仿宋_GBK" w:hAnsi="Times New Roman" w:cs="Times New Roman"/>
          <w:kern w:val="0"/>
          <w:sz w:val="30"/>
          <w:szCs w:val="30"/>
        </w:rPr>
        <w:t>5</w:t>
      </w:r>
      <w:r>
        <w:rPr>
          <w:rFonts w:ascii="Times New Roman" w:eastAsia="方正仿宋_GBK" w:hAnsi="Times New Roman" w:cs="Times New Roman"/>
          <w:kern w:val="0"/>
          <w:sz w:val="30"/>
          <w:szCs w:val="30"/>
        </w:rPr>
        <w:t>，没有其他手术禁忌症，如听神经缺如，精神病，耳蜗缺如，频繁发作的癫痫等。</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w:t>
      </w:r>
      <w:r>
        <w:rPr>
          <w:rFonts w:ascii="Times New Roman" w:eastAsia="方正仿宋_GBK" w:hAnsi="Times New Roman" w:cs="Times New Roman"/>
          <w:sz w:val="30"/>
          <w:szCs w:val="30"/>
        </w:rPr>
        <w:t>反映对人工耳蜗植入术患者的诊断水平。诊断符合率</w:t>
      </w:r>
      <w:r>
        <w:rPr>
          <w:rFonts w:ascii="Times New Roman" w:eastAsia="方正仿宋_GBK" w:hAnsi="Times New Roman" w:cs="Times New Roman"/>
          <w:sz w:val="30"/>
          <w:szCs w:val="30"/>
        </w:rPr>
        <w:t>≥90%</w:t>
      </w:r>
    </w:p>
    <w:p w:rsidR="00BD4D09" w:rsidRDefault="00BD4D09">
      <w:pPr>
        <w:overflowPunct w:val="0"/>
        <w:spacing w:line="580" w:lineRule="exact"/>
        <w:ind w:firstLineChars="200" w:firstLine="600"/>
        <w:rPr>
          <w:rFonts w:ascii="Times New Roman" w:eastAsia="方正仿宋_GBK" w:hAnsi="Times New Roman" w:cs="Times New Roman"/>
          <w:bCs/>
          <w:sz w:val="30"/>
          <w:szCs w:val="30"/>
        </w:rPr>
      </w:pPr>
    </w:p>
    <w:p w:rsidR="00BD4D09" w:rsidRDefault="00102772">
      <w:pPr>
        <w:overflowPunct w:val="0"/>
        <w:spacing w:line="58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二、手术成功率</w:t>
      </w:r>
    </w:p>
    <w:p w:rsidR="00BD4D09" w:rsidRDefault="00102772">
      <w:pPr>
        <w:overflowPunct w:val="0"/>
        <w:spacing w:line="58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w:t>
      </w:r>
      <w:r>
        <w:rPr>
          <w:rFonts w:ascii="Times New Roman" w:eastAsia="方正仿宋_GBK" w:hAnsi="Times New Roman" w:cs="Times New Roman"/>
          <w:kern w:val="0"/>
          <w:sz w:val="30"/>
          <w:szCs w:val="30"/>
        </w:rPr>
        <w:t>人工耳蜗植入成功例数</w:t>
      </w:r>
      <w:r>
        <w:rPr>
          <w:rFonts w:ascii="Times New Roman" w:eastAsia="方正仿宋_GBK" w:hAnsi="Times New Roman" w:cs="Times New Roman"/>
          <w:sz w:val="30"/>
          <w:szCs w:val="30"/>
        </w:rPr>
        <w:t>占同期人工耳蜗植入术总例数的比例。</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bCs/>
          <w:sz w:val="30"/>
          <w:szCs w:val="30"/>
        </w:rPr>
        <w:t>：</w:t>
      </w:r>
      <m:oMath>
        <m:r>
          <m:rPr>
            <m:sty m:val="p"/>
          </m:rPr>
          <w:rPr>
            <w:rFonts w:ascii="Cambria Math" w:eastAsia="方正仿宋_GBK" w:hAnsi="Cambria Math" w:cs="Times New Roman"/>
            <w:sz w:val="30"/>
            <w:szCs w:val="30"/>
          </w:rPr>
          <w:br/>
        </m:r>
      </m:oMath>
      <m:oMathPara>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人工耳蜗植入术成功例数</m:t>
              </m:r>
            </m:num>
            <m:den>
              <m:r>
                <m:rPr>
                  <m:sty m:val="p"/>
                </m:rPr>
                <w:rPr>
                  <w:rFonts w:ascii="Cambria Math" w:eastAsia="方正仿宋_GBK" w:hAnsi="Cambria Math" w:cs="Times New Roman"/>
                  <w:sz w:val="30"/>
                  <w:szCs w:val="30"/>
                </w:rPr>
                <m:t>同期人工耳蜗植入术总例数</m:t>
              </m:r>
            </m:den>
          </m:f>
          <m:r>
            <m:rPr>
              <m:sty m:val="p"/>
            </m:rPr>
            <w:rPr>
              <w:rFonts w:ascii="Cambria Math" w:eastAsia="方正仿宋_GBK" w:hAnsi="Cambria Math" w:cs="Times New Roman"/>
              <w:sz w:val="30"/>
              <w:szCs w:val="30"/>
            </w:rPr>
            <m:t>×100%</m:t>
          </m:r>
        </m:oMath>
      </m:oMathPara>
    </w:p>
    <w:p w:rsidR="00BD4D09" w:rsidRDefault="00BD4D09">
      <w:pPr>
        <w:overflowPunct w:val="0"/>
        <w:spacing w:line="580" w:lineRule="exact"/>
        <w:ind w:firstLineChars="200" w:firstLine="600"/>
        <w:rPr>
          <w:rFonts w:ascii="Times New Roman" w:eastAsia="方正仿宋_GBK" w:hAnsi="Times New Roman" w:cs="Times New Roman"/>
          <w:bCs/>
          <w:sz w:val="30"/>
          <w:szCs w:val="30"/>
        </w:rPr>
      </w:pP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：指标较前提高。</w:t>
      </w:r>
    </w:p>
    <w:p w:rsidR="00BD4D09" w:rsidRDefault="00102772">
      <w:pPr>
        <w:overflowPunct w:val="0"/>
        <w:spacing w:line="580" w:lineRule="exact"/>
        <w:ind w:firstLineChars="200" w:firstLine="602"/>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电极植入正常，</w:t>
      </w:r>
      <w:r>
        <w:rPr>
          <w:rFonts w:ascii="Times New Roman" w:eastAsia="方正仿宋_GBK" w:hAnsi="Times New Roman" w:cs="Times New Roman"/>
          <w:kern w:val="0"/>
          <w:sz w:val="30"/>
          <w:szCs w:val="30"/>
        </w:rPr>
        <w:t>人工耳蜗植入术后通过耳蜗摄片或者</w:t>
      </w:r>
      <w:r>
        <w:rPr>
          <w:rFonts w:ascii="Times New Roman" w:eastAsia="方正仿宋_GBK" w:hAnsi="Times New Roman" w:cs="Times New Roman"/>
          <w:kern w:val="0"/>
          <w:sz w:val="30"/>
          <w:szCs w:val="30"/>
        </w:rPr>
        <w:t>CT</w:t>
      </w:r>
      <w:r>
        <w:rPr>
          <w:rFonts w:ascii="Times New Roman" w:eastAsia="方正仿宋_GBK" w:hAnsi="Times New Roman" w:cs="Times New Roman"/>
          <w:kern w:val="0"/>
          <w:sz w:val="30"/>
          <w:szCs w:val="30"/>
        </w:rPr>
        <w:t>显示电极植入耳蜗一圈以上，</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术中植入电极后行电阻及神经遥测检查合格者。</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：反映人工耳蜗植入术的开展的技术水平。手术成功</w:t>
      </w:r>
      <w:r>
        <w:rPr>
          <w:rFonts w:ascii="Times New Roman" w:eastAsia="方正仿宋_GBK" w:hAnsi="Times New Roman" w:cs="Times New Roman"/>
          <w:sz w:val="30"/>
          <w:szCs w:val="30"/>
        </w:rPr>
        <w:t>率</w:t>
      </w:r>
      <w:r>
        <w:rPr>
          <w:rFonts w:ascii="Times New Roman" w:eastAsia="方正仿宋_GBK" w:hAnsi="Times New Roman" w:cs="Times New Roman"/>
          <w:sz w:val="30"/>
          <w:szCs w:val="30"/>
        </w:rPr>
        <w:t>≥98%</w:t>
      </w:r>
    </w:p>
    <w:p w:rsidR="00BD4D09" w:rsidRDefault="00BD4D09">
      <w:pPr>
        <w:overflowPunct w:val="0"/>
        <w:spacing w:line="580" w:lineRule="exact"/>
        <w:ind w:firstLineChars="200" w:firstLine="600"/>
        <w:rPr>
          <w:rFonts w:ascii="Times New Roman" w:eastAsia="方正仿宋_GBK" w:hAnsi="Times New Roman" w:cs="Times New Roman"/>
          <w:bCs/>
          <w:sz w:val="30"/>
          <w:szCs w:val="30"/>
        </w:rPr>
      </w:pPr>
    </w:p>
    <w:p w:rsidR="00BD4D09" w:rsidRDefault="00102772">
      <w:pPr>
        <w:overflowPunct w:val="0"/>
        <w:spacing w:line="58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三、并发症发生率</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：人工耳蜗植入术后发生并发症的例数</w:t>
      </w:r>
      <w:r>
        <w:rPr>
          <w:rFonts w:ascii="Times New Roman" w:eastAsia="方正仿宋_GBK" w:hAnsi="Times New Roman" w:cs="Times New Roman"/>
          <w:sz w:val="30"/>
          <w:szCs w:val="30"/>
        </w:rPr>
        <w:t>占同期人工耳蜗植入术总例数的比例。</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bCs/>
          <w:sz w:val="30"/>
          <w:szCs w:val="30"/>
        </w:rPr>
        <w:t>：</w:t>
      </w:r>
      <m:oMath>
        <m:r>
          <m:rPr>
            <m:sty m:val="p"/>
          </m:rPr>
          <w:rPr>
            <w:rFonts w:ascii="Cambria Math" w:eastAsia="方正仿宋_GBK" w:hAnsi="Cambria Math" w:cs="Times New Roman"/>
            <w:sz w:val="30"/>
            <w:szCs w:val="30"/>
          </w:rPr>
          <w:br/>
        </m:r>
      </m:oMath>
      <m:oMathPara>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术后并发症发生的例数</m:t>
              </m:r>
            </m:num>
            <m:den>
              <m:r>
                <m:rPr>
                  <m:sty m:val="p"/>
                </m:rPr>
                <w:rPr>
                  <w:rFonts w:ascii="Cambria Math" w:eastAsia="方正仿宋_GBK" w:hAnsi="Cambria Math" w:cs="Times New Roman"/>
                  <w:sz w:val="30"/>
                  <w:szCs w:val="30"/>
                </w:rPr>
                <m:t>同期人工耳蜗植入术总例数</m:t>
              </m:r>
            </m:den>
          </m:f>
          <m:r>
            <m:rPr>
              <m:sty m:val="p"/>
            </m:rPr>
            <w:rPr>
              <w:rFonts w:ascii="Cambria Math" w:eastAsia="方正仿宋_GBK" w:hAnsi="Cambria Math" w:cs="Times New Roman"/>
              <w:sz w:val="30"/>
              <w:szCs w:val="30"/>
            </w:rPr>
            <m:t>×100%</m:t>
          </m:r>
        </m:oMath>
      </m:oMathPara>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：指标较前降低。</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bCs/>
          <w:sz w:val="30"/>
          <w:szCs w:val="30"/>
        </w:rPr>
        <w:t>：术后并发症主要包括：面瘫（暂时性和永久性）、脑脊液耳漏、皮下血肿、植入体移位、植入体外露、术后感染等。</w:t>
      </w:r>
    </w:p>
    <w:p w:rsidR="00BD4D09" w:rsidRDefault="00102772">
      <w:pPr>
        <w:overflowPunct w:val="0"/>
        <w:spacing w:line="58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：反映人工耳蜗植入术的技术水平的重要结果指标。</w:t>
      </w:r>
      <w:r>
        <w:rPr>
          <w:rFonts w:ascii="Times New Roman" w:eastAsia="方正仿宋_GBK" w:hAnsi="Times New Roman" w:cs="Times New Roman"/>
          <w:sz w:val="30"/>
          <w:szCs w:val="30"/>
        </w:rPr>
        <w:t>并发症发生率</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w:t>
      </w:r>
    </w:p>
    <w:p w:rsidR="00BD4D09" w:rsidRDefault="00102772">
      <w:pPr>
        <w:overflowPunct w:val="0"/>
        <w:spacing w:line="600" w:lineRule="exact"/>
        <w:jc w:val="left"/>
        <w:rPr>
          <w:rFonts w:ascii="Times New Roman" w:eastAsia="方正仿宋_GBK" w:hAnsi="Times New Roman" w:cs="Times New Roman"/>
          <w:b/>
          <w:bCs/>
          <w:sz w:val="36"/>
          <w:szCs w:val="36"/>
        </w:rPr>
      </w:pPr>
      <w:r>
        <w:rPr>
          <w:rFonts w:ascii="Times New Roman" w:eastAsia="方正仿宋_GBK" w:hAnsi="Times New Roman" w:cs="Times New Roman"/>
          <w:b/>
          <w:bCs/>
          <w:sz w:val="36"/>
          <w:szCs w:val="36"/>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09</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神经血管介入技术临床应用管理规范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为规范神经血管介入技术的临床应用，保证医疗质量和医疗安全，制定本规范。本规范是医疗机构及其医务人员开展神经血管介入技术的最低要求。</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仿宋_GBK" w:hAnsi="Times New Roman" w:cs="Times New Roman"/>
          <w:sz w:val="30"/>
          <w:szCs w:val="30"/>
        </w:rPr>
        <w:t>本规范所称的神经血管介入技术是指在医学影像设备引导下，经血管或经皮穿刺途径对头颈部血管病变进行治疗的微创技术</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主要包括颅内段狭窄血管介入性治疗、动脉瘤血管内栓塞术、急性大血管闭塞性卒中血管内治疗技术</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脑血管造影和颈动脉颅外段血管介入治疗不在本技术适用范围内。</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（一）医院级别</w:t>
      </w:r>
    </w:p>
    <w:p w:rsidR="00BD4D09" w:rsidRDefault="00102772">
      <w:pPr>
        <w:overflowPunct w:val="0"/>
        <w:spacing w:line="600" w:lineRule="exact"/>
        <w:ind w:firstLineChars="200" w:firstLine="600"/>
        <w:rPr>
          <w:rFonts w:ascii="Times New Roman" w:eastAsia="方正仿宋_GBK" w:hAnsi="Times New Roman" w:cs="Times New Roman"/>
          <w:b/>
          <w:bCs/>
          <w:color w:val="C00000"/>
          <w:kern w:val="0"/>
          <w:sz w:val="30"/>
          <w:szCs w:val="30"/>
          <w:lang w:bidi="ar"/>
        </w:rPr>
      </w:pPr>
      <w:r>
        <w:rPr>
          <w:rFonts w:ascii="Times New Roman" w:eastAsia="方正仿宋_GBK" w:hAnsi="Times New Roman" w:cs="Times New Roman"/>
          <w:color w:val="000000"/>
          <w:kern w:val="0"/>
          <w:sz w:val="30"/>
          <w:szCs w:val="30"/>
          <w:lang w:bidi="ar"/>
        </w:rPr>
        <w:t>医疗机构开展神经血管介入诊疗技术应当与其功能定位和技术能力相适应，症状性颅内动脉狭窄及未破裂动脉瘤栓塞血管介入性治疗应在三级医院开展。破裂出血性动脉瘤及急性大血管闭塞性卒中血管内治疗技术应在二级及以上医院开展，必要时在上级医院指导下完成手术。</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（二）支撑条件</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在卫生健康行政部门核准登记的科室，如神经内科、神经外科、医学影像科、介入科等科室开展相关的诊疗科目，具备开展神经血管介入诊疗技术相关的场地、设备、设施等条件。医院配备有磁共振（</w:t>
      </w:r>
      <w:r>
        <w:rPr>
          <w:rFonts w:ascii="Times New Roman" w:eastAsia="方正仿宋_GBK" w:hAnsi="Times New Roman" w:cs="Times New Roman"/>
          <w:color w:val="000000"/>
          <w:kern w:val="0"/>
          <w:sz w:val="30"/>
          <w:szCs w:val="30"/>
          <w:lang w:bidi="ar"/>
        </w:rPr>
        <w:t>MRI</w:t>
      </w:r>
      <w:r>
        <w:rPr>
          <w:rFonts w:ascii="Times New Roman" w:eastAsia="方正仿宋_GBK" w:hAnsi="Times New Roman" w:cs="Times New Roman"/>
          <w:color w:val="000000"/>
          <w:kern w:val="0"/>
          <w:sz w:val="30"/>
          <w:szCs w:val="30"/>
          <w:lang w:bidi="ar"/>
        </w:rPr>
        <w:t>）、计算机</w:t>
      </w:r>
      <w:r>
        <w:rPr>
          <w:rFonts w:ascii="Times New Roman" w:eastAsia="方正仿宋_GBK" w:hAnsi="Times New Roman" w:cs="Times New Roman"/>
          <w:color w:val="000000"/>
          <w:kern w:val="0"/>
          <w:sz w:val="30"/>
          <w:szCs w:val="30"/>
          <w:lang w:bidi="ar"/>
        </w:rPr>
        <w:t>X</w:t>
      </w:r>
      <w:r>
        <w:rPr>
          <w:rFonts w:ascii="Times New Roman" w:eastAsia="方正仿宋_GBK" w:hAnsi="Times New Roman" w:cs="Times New Roman"/>
          <w:color w:val="000000"/>
          <w:kern w:val="0"/>
          <w:sz w:val="30"/>
          <w:szCs w:val="30"/>
          <w:lang w:bidi="ar"/>
        </w:rPr>
        <w:t>线断层摄影（</w:t>
      </w:r>
      <w:r>
        <w:rPr>
          <w:rFonts w:ascii="Times New Roman" w:eastAsia="方正仿宋_GBK" w:hAnsi="Times New Roman" w:cs="Times New Roman"/>
          <w:color w:val="000000"/>
          <w:kern w:val="0"/>
          <w:sz w:val="30"/>
          <w:szCs w:val="30"/>
          <w:lang w:bidi="ar"/>
        </w:rPr>
        <w:t>CT</w:t>
      </w:r>
      <w:r>
        <w:rPr>
          <w:rFonts w:ascii="Times New Roman" w:eastAsia="方正仿宋_GBK" w:hAnsi="Times New Roman" w:cs="Times New Roman"/>
          <w:color w:val="000000"/>
          <w:kern w:val="0"/>
          <w:sz w:val="30"/>
          <w:szCs w:val="30"/>
          <w:lang w:bidi="ar"/>
        </w:rPr>
        <w:t>）和医学影像图像传输管理系统。对于急性缺血性卒中拟开展血管内治疗的机构，需配备</w:t>
      </w:r>
      <w:r>
        <w:rPr>
          <w:rFonts w:ascii="Times New Roman" w:eastAsia="方正仿宋_GBK" w:hAnsi="Times New Roman" w:cs="Times New Roman"/>
          <w:color w:val="000000"/>
          <w:kern w:val="0"/>
          <w:sz w:val="30"/>
          <w:szCs w:val="30"/>
          <w:lang w:bidi="ar"/>
        </w:rPr>
        <w:t>7×24h</w:t>
      </w:r>
      <w:r>
        <w:rPr>
          <w:rFonts w:ascii="Times New Roman" w:eastAsia="方正仿宋_GBK" w:hAnsi="Times New Roman" w:cs="Times New Roman"/>
          <w:color w:val="000000"/>
          <w:kern w:val="0"/>
          <w:sz w:val="30"/>
          <w:szCs w:val="30"/>
          <w:lang w:bidi="ar"/>
        </w:rPr>
        <w:t>急诊</w:t>
      </w:r>
      <w:r>
        <w:rPr>
          <w:rFonts w:ascii="Times New Roman" w:eastAsia="方正仿宋_GBK" w:hAnsi="Times New Roman" w:cs="Times New Roman"/>
          <w:color w:val="000000"/>
          <w:kern w:val="0"/>
          <w:sz w:val="30"/>
          <w:szCs w:val="30"/>
          <w:lang w:bidi="ar"/>
        </w:rPr>
        <w:t>MRI</w:t>
      </w:r>
      <w:r>
        <w:rPr>
          <w:rFonts w:ascii="Times New Roman" w:eastAsia="方正仿宋_GBK" w:hAnsi="Times New Roman" w:cs="Times New Roman"/>
          <w:color w:val="000000"/>
          <w:kern w:val="0"/>
          <w:sz w:val="30"/>
          <w:szCs w:val="30"/>
          <w:lang w:bidi="ar"/>
        </w:rPr>
        <w:t>评估或者专门软件快速处理下的急诊</w:t>
      </w:r>
      <w:r>
        <w:rPr>
          <w:rFonts w:ascii="Times New Roman" w:eastAsia="方正仿宋_GBK" w:hAnsi="Times New Roman" w:cs="Times New Roman"/>
          <w:color w:val="000000"/>
          <w:kern w:val="0"/>
          <w:sz w:val="30"/>
          <w:szCs w:val="30"/>
          <w:lang w:bidi="ar"/>
        </w:rPr>
        <w:t>CTA+CTP</w:t>
      </w:r>
      <w:r>
        <w:rPr>
          <w:rFonts w:ascii="Times New Roman" w:eastAsia="方正仿宋_GBK" w:hAnsi="Times New Roman" w:cs="Times New Roman"/>
          <w:color w:val="000000"/>
          <w:kern w:val="0"/>
          <w:sz w:val="30"/>
          <w:szCs w:val="30"/>
          <w:lang w:bidi="ar"/>
        </w:rPr>
        <w:t>评估。对于开展颅内动脉狭窄介入治疗的医疗机构，须具备血管壁高分辨</w:t>
      </w:r>
      <w:r>
        <w:rPr>
          <w:rFonts w:ascii="Times New Roman" w:eastAsia="方正仿宋_GBK" w:hAnsi="Times New Roman" w:cs="Times New Roman"/>
          <w:color w:val="000000"/>
          <w:kern w:val="0"/>
          <w:sz w:val="30"/>
          <w:szCs w:val="30"/>
          <w:lang w:bidi="ar"/>
        </w:rPr>
        <w:t>MRI</w:t>
      </w:r>
      <w:r>
        <w:rPr>
          <w:rFonts w:ascii="Times New Roman" w:eastAsia="方正仿宋_GBK" w:hAnsi="Times New Roman" w:cs="Times New Roman"/>
          <w:color w:val="000000"/>
          <w:kern w:val="0"/>
          <w:sz w:val="30"/>
          <w:szCs w:val="30"/>
          <w:lang w:bidi="ar"/>
        </w:rPr>
        <w:t>检查和血小板功能检查的能力。对于开展动脉瘤介入栓塞的医疗机构，须具备血管壁高分辨</w:t>
      </w:r>
      <w:r>
        <w:rPr>
          <w:rFonts w:ascii="Times New Roman" w:eastAsia="方正仿宋_GBK" w:hAnsi="Times New Roman" w:cs="Times New Roman"/>
          <w:color w:val="000000"/>
          <w:kern w:val="0"/>
          <w:sz w:val="30"/>
          <w:szCs w:val="30"/>
          <w:lang w:bidi="ar"/>
        </w:rPr>
        <w:t>MRI</w:t>
      </w:r>
      <w:r>
        <w:rPr>
          <w:rFonts w:ascii="Times New Roman" w:eastAsia="方正仿宋_GBK" w:hAnsi="Times New Roman" w:cs="Times New Roman"/>
          <w:color w:val="000000"/>
          <w:kern w:val="0"/>
          <w:sz w:val="30"/>
          <w:szCs w:val="30"/>
          <w:lang w:bidi="ar"/>
        </w:rPr>
        <w:t>检</w:t>
      </w:r>
      <w:r>
        <w:rPr>
          <w:rFonts w:ascii="Times New Roman" w:eastAsia="方正仿宋_GBK" w:hAnsi="Times New Roman" w:cs="Times New Roman"/>
          <w:color w:val="000000"/>
          <w:kern w:val="0"/>
          <w:sz w:val="30"/>
          <w:szCs w:val="30"/>
          <w:lang w:bidi="ar"/>
        </w:rPr>
        <w:t>查和</w:t>
      </w:r>
      <w:r>
        <w:rPr>
          <w:rFonts w:ascii="Times New Roman" w:eastAsia="方正仿宋_GBK" w:hAnsi="Times New Roman" w:cs="Times New Roman"/>
          <w:color w:val="000000"/>
          <w:kern w:val="0"/>
          <w:sz w:val="30"/>
          <w:szCs w:val="30"/>
          <w:lang w:bidi="ar"/>
        </w:rPr>
        <w:t>3D DSA</w:t>
      </w:r>
      <w:r>
        <w:rPr>
          <w:rFonts w:ascii="Times New Roman" w:eastAsia="方正仿宋_GBK" w:hAnsi="Times New Roman" w:cs="Times New Roman"/>
          <w:color w:val="000000"/>
          <w:kern w:val="0"/>
          <w:sz w:val="30"/>
          <w:szCs w:val="30"/>
          <w:lang w:bidi="ar"/>
        </w:rPr>
        <w:t>后处理软件，必要时进行血流动力学危险因素评估，综合判断破裂风险。</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（三）工作平台</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神经血管介入诊治单元</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神经血管介入诊治单元设置床位不少于</w:t>
      </w:r>
      <w:r>
        <w:rPr>
          <w:rFonts w:ascii="Times New Roman" w:eastAsia="方正仿宋_GBK" w:hAnsi="Times New Roman" w:cs="Times New Roman"/>
          <w:color w:val="000000"/>
          <w:kern w:val="0"/>
          <w:sz w:val="30"/>
          <w:szCs w:val="30"/>
          <w:lang w:bidi="ar"/>
        </w:rPr>
        <w:t>40</w:t>
      </w:r>
      <w:r>
        <w:rPr>
          <w:rFonts w:ascii="Times New Roman" w:eastAsia="方正仿宋_GBK" w:hAnsi="Times New Roman" w:cs="Times New Roman"/>
          <w:color w:val="000000"/>
          <w:kern w:val="0"/>
          <w:sz w:val="30"/>
          <w:szCs w:val="30"/>
          <w:lang w:bidi="ar"/>
        </w:rPr>
        <w:t>张，设定为脑血管病亚专科的医师队伍不少于</w:t>
      </w:r>
      <w:r>
        <w:rPr>
          <w:rFonts w:ascii="Times New Roman" w:eastAsia="方正仿宋_GBK" w:hAnsi="Times New Roman" w:cs="Times New Roman"/>
          <w:color w:val="000000"/>
          <w:kern w:val="0"/>
          <w:sz w:val="30"/>
          <w:szCs w:val="30"/>
          <w:lang w:bidi="ar"/>
        </w:rPr>
        <w:t>6</w:t>
      </w:r>
      <w:r>
        <w:rPr>
          <w:rFonts w:ascii="Times New Roman" w:eastAsia="方正仿宋_GBK" w:hAnsi="Times New Roman" w:cs="Times New Roman"/>
          <w:color w:val="000000"/>
          <w:kern w:val="0"/>
          <w:sz w:val="30"/>
          <w:szCs w:val="30"/>
          <w:lang w:bidi="ar"/>
        </w:rPr>
        <w:t>名。</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科室具备神经重症监护室（或重症单元）不少于</w:t>
      </w:r>
      <w:r>
        <w:rPr>
          <w:rFonts w:ascii="Times New Roman" w:eastAsia="方正仿宋_GBK" w:hAnsi="Times New Roman" w:cs="Times New Roman"/>
          <w:color w:val="000000"/>
          <w:kern w:val="0"/>
          <w:sz w:val="30"/>
          <w:szCs w:val="30"/>
          <w:lang w:bidi="ar"/>
        </w:rPr>
        <w:t>8</w:t>
      </w:r>
      <w:r>
        <w:rPr>
          <w:rFonts w:ascii="Times New Roman" w:eastAsia="方正仿宋_GBK" w:hAnsi="Times New Roman" w:cs="Times New Roman"/>
          <w:color w:val="000000"/>
          <w:kern w:val="0"/>
          <w:sz w:val="30"/>
          <w:szCs w:val="30"/>
          <w:lang w:bidi="ar"/>
        </w:rPr>
        <w:t>张。配备呼吸机（不少于</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台）和多功能监护仪（不少于</w:t>
      </w:r>
      <w:r>
        <w:rPr>
          <w:rFonts w:ascii="Times New Roman" w:eastAsia="方正仿宋_GBK" w:hAnsi="Times New Roman" w:cs="Times New Roman"/>
          <w:color w:val="000000"/>
          <w:kern w:val="0"/>
          <w:sz w:val="30"/>
          <w:szCs w:val="30"/>
          <w:lang w:bidi="ar"/>
        </w:rPr>
        <w:t>6</w:t>
      </w:r>
      <w:r>
        <w:rPr>
          <w:rFonts w:ascii="Times New Roman" w:eastAsia="方正仿宋_GBK" w:hAnsi="Times New Roman" w:cs="Times New Roman"/>
          <w:color w:val="000000"/>
          <w:kern w:val="0"/>
          <w:sz w:val="30"/>
          <w:szCs w:val="30"/>
          <w:lang w:bidi="ar"/>
        </w:rPr>
        <w:t>台）等设备，符合神经专业危重患者救治要求。具备有院内安全转运重症患者的措施和设备。神经重症监护室由具备经过专业培训的、有至少</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名</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年及以上资格的副主任医师和有重症监护经验的护士团队领衔管理。</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科室配备多普勒</w:t>
      </w:r>
      <w:r>
        <w:rPr>
          <w:rFonts w:ascii="Times New Roman" w:eastAsia="方正仿宋_GBK" w:hAnsi="Times New Roman" w:cs="Times New Roman"/>
          <w:color w:val="000000"/>
          <w:kern w:val="0"/>
          <w:sz w:val="30"/>
          <w:szCs w:val="30"/>
          <w:lang w:bidi="ar"/>
        </w:rPr>
        <w:t>超声设备，能够实施床旁检查。</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介入手术室</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）符合放射防护及无菌手术条件。</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）配备有数字减影血管造影机，具有</w:t>
      </w:r>
      <w:r>
        <w:rPr>
          <w:rFonts w:ascii="Times New Roman" w:eastAsia="方正仿宋_GBK" w:hAnsi="Times New Roman" w:cs="Times New Roman" w:hint="eastAsia"/>
          <w:color w:val="000000"/>
          <w:kern w:val="0"/>
          <w:sz w:val="30"/>
          <w:szCs w:val="30"/>
          <w:lang w:bidi="ar"/>
        </w:rPr>
        <w:t>“</w:t>
      </w:r>
      <w:r>
        <w:rPr>
          <w:rFonts w:ascii="Times New Roman" w:eastAsia="方正仿宋_GBK" w:hAnsi="Times New Roman" w:cs="Times New Roman"/>
          <w:color w:val="000000"/>
          <w:kern w:val="0"/>
          <w:sz w:val="30"/>
          <w:szCs w:val="30"/>
          <w:lang w:bidi="ar"/>
        </w:rPr>
        <w:t>路图</w:t>
      </w:r>
      <w:r>
        <w:rPr>
          <w:rFonts w:ascii="Times New Roman" w:eastAsia="方正仿宋_GBK" w:hAnsi="Times New Roman" w:cs="Times New Roman" w:hint="eastAsia"/>
          <w:color w:val="000000"/>
          <w:kern w:val="0"/>
          <w:sz w:val="30"/>
          <w:szCs w:val="30"/>
          <w:lang w:bidi="ar"/>
        </w:rPr>
        <w:t>”</w:t>
      </w:r>
      <w:r>
        <w:rPr>
          <w:rFonts w:ascii="Times New Roman" w:eastAsia="方正仿宋_GBK" w:hAnsi="Times New Roman" w:cs="Times New Roman"/>
          <w:color w:val="000000"/>
          <w:kern w:val="0"/>
          <w:sz w:val="30"/>
          <w:szCs w:val="30"/>
          <w:lang w:bidi="ar"/>
        </w:rPr>
        <w:t>功能和</w:t>
      </w:r>
      <w:r>
        <w:rPr>
          <w:rFonts w:ascii="Times New Roman" w:eastAsia="方正仿宋_GBK" w:hAnsi="Times New Roman" w:cs="Times New Roman" w:hint="eastAsia"/>
          <w:color w:val="000000"/>
          <w:kern w:val="0"/>
          <w:sz w:val="30"/>
          <w:szCs w:val="30"/>
          <w:lang w:bidi="ar"/>
        </w:rPr>
        <w:t>“</w:t>
      </w:r>
      <w:r>
        <w:rPr>
          <w:rFonts w:ascii="Times New Roman" w:eastAsia="方正仿宋_GBK" w:hAnsi="Times New Roman" w:cs="Times New Roman"/>
          <w:color w:val="000000"/>
          <w:kern w:val="0"/>
          <w:sz w:val="30"/>
          <w:szCs w:val="30"/>
          <w:lang w:bidi="ar"/>
        </w:rPr>
        <w:t>术中</w:t>
      </w:r>
      <w:r>
        <w:rPr>
          <w:rFonts w:ascii="Times New Roman" w:eastAsia="方正仿宋_GBK" w:hAnsi="Times New Roman" w:cs="Times New Roman"/>
          <w:color w:val="000000"/>
          <w:kern w:val="0"/>
          <w:sz w:val="30"/>
          <w:szCs w:val="30"/>
          <w:lang w:bidi="ar"/>
        </w:rPr>
        <w:t>CT</w:t>
      </w:r>
      <w:r>
        <w:rPr>
          <w:rFonts w:ascii="Times New Roman" w:eastAsia="方正仿宋_GBK" w:hAnsi="Times New Roman" w:cs="Times New Roman" w:hint="eastAsia"/>
          <w:color w:val="000000"/>
          <w:kern w:val="0"/>
          <w:sz w:val="30"/>
          <w:szCs w:val="30"/>
          <w:lang w:bidi="ar"/>
        </w:rPr>
        <w:t>”</w:t>
      </w:r>
      <w:r>
        <w:rPr>
          <w:rFonts w:ascii="Times New Roman" w:eastAsia="方正仿宋_GBK" w:hAnsi="Times New Roman" w:cs="Times New Roman"/>
          <w:color w:val="000000"/>
          <w:kern w:val="0"/>
          <w:sz w:val="30"/>
          <w:szCs w:val="30"/>
          <w:lang w:bidi="ar"/>
        </w:rPr>
        <w:t>功能，影像质量和放射防护条件良好；具备医学影像图像院内传输系统。</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）配备供氧系统、麻醉机、除颤仪、吸引器、血氧监测仪等必要的急救设备和药品，具备全身麻醉手术条件，能够进行气管插管和心肺复苏抢救。麻醉科能按临床需要及时支持全麻工作。</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）具备存放导管、导丝、支架、造影剂以及其他物品、药品的存放柜，有专人负责登记保管。</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sz w:val="30"/>
          <w:szCs w:val="30"/>
        </w:rPr>
        <w:t>开展神经血管介入技术的医师</w:t>
      </w:r>
      <w:r>
        <w:rPr>
          <w:rFonts w:ascii="Times New Roman" w:eastAsia="方正仿宋_GBK" w:hAnsi="Times New Roman" w:cs="Times New Roman"/>
          <w:color w:val="000000"/>
          <w:kern w:val="0"/>
          <w:sz w:val="30"/>
          <w:szCs w:val="30"/>
          <w:lang w:bidi="ar"/>
        </w:rPr>
        <w:t>基本要求</w:t>
      </w:r>
      <w:r>
        <w:rPr>
          <w:rFonts w:ascii="Times New Roman" w:eastAsia="方正仿宋_GBK" w:hAnsi="Times New Roman" w:cs="Times New Roman" w:hint="eastAsia"/>
          <w:color w:val="000000"/>
          <w:kern w:val="0"/>
          <w:sz w:val="30"/>
          <w:szCs w:val="30"/>
          <w:lang w:bidi="ar"/>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）执业范围为内科、外科、医学影像科或者介入科，工作</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年及以上的高年资副主任医师。</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）经过神经血管介入诊疗技术相关系统培训并考核合格，从事神经血管介入治疗工作</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年以上。</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针对从事颅内血管狭窄和动脉瘤介入治疗的医师，除以上基本条件外，还需同时满足以下条件：累计独立完成各类神经血管介入治疗手术不少于</w:t>
      </w:r>
      <w:r>
        <w:rPr>
          <w:rFonts w:ascii="Times New Roman" w:eastAsia="方正仿宋_GBK" w:hAnsi="Times New Roman" w:cs="Times New Roman"/>
          <w:color w:val="000000"/>
          <w:kern w:val="0"/>
          <w:sz w:val="30"/>
          <w:szCs w:val="30"/>
          <w:lang w:bidi="ar"/>
        </w:rPr>
        <w:t xml:space="preserve">100 </w:t>
      </w:r>
      <w:r>
        <w:rPr>
          <w:rFonts w:ascii="Times New Roman" w:eastAsia="方正仿宋_GBK" w:hAnsi="Times New Roman" w:cs="Times New Roman"/>
          <w:color w:val="000000"/>
          <w:kern w:val="0"/>
          <w:sz w:val="30"/>
          <w:szCs w:val="30"/>
          <w:lang w:bidi="ar"/>
        </w:rPr>
        <w:t>例，并在上级医师指导下完成颅内段狭窄血管成形术或者动脉瘤栓塞术介入治疗操作每年不少于</w:t>
      </w:r>
      <w:r>
        <w:rPr>
          <w:rFonts w:ascii="Times New Roman" w:eastAsia="方正仿宋_GBK" w:hAnsi="Times New Roman" w:cs="Times New Roman"/>
          <w:color w:val="000000"/>
          <w:kern w:val="0"/>
          <w:sz w:val="30"/>
          <w:szCs w:val="30"/>
          <w:lang w:bidi="ar"/>
        </w:rPr>
        <w:t>10</w:t>
      </w:r>
      <w:r>
        <w:rPr>
          <w:rFonts w:ascii="Times New Roman" w:eastAsia="方正仿宋_GBK" w:hAnsi="Times New Roman" w:cs="Times New Roman"/>
          <w:color w:val="000000"/>
          <w:kern w:val="0"/>
          <w:sz w:val="30"/>
          <w:szCs w:val="30"/>
          <w:lang w:bidi="ar"/>
        </w:rPr>
        <w:t>例。</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（一）医疗机构应当根据《医疗技术临床应用管</w:t>
      </w:r>
      <w:r>
        <w:rPr>
          <w:rFonts w:ascii="Times New Roman" w:eastAsia="方正仿宋_GBK" w:hAnsi="Times New Roman" w:cs="Times New Roman"/>
          <w:color w:val="000000"/>
          <w:kern w:val="0"/>
          <w:sz w:val="30"/>
          <w:szCs w:val="30"/>
          <w:lang w:bidi="ar"/>
        </w:rPr>
        <w:t>理办法》和手术分级管理的有关规定，制定本机构的手术分级管理目录。</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（二）严格遵守神经血管介入诊疗技术操作规范和诊疗指南，严格掌握手术的适应证和禁忌证。</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三）实施神经血管介入诊疗技术前，应当向患者及其受权委托人告知手术目的、方案、风险、术后注意事项、可能发生的并发症及预防措施等，并签署知情同意书。并须书面告知除了手术之外的其他的治疗方案，杜绝诱导性治疗。</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（四）医疗机构应当按照有关规定加强医院感染预防与控制，同时注重加强医务人员个人防护。</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（五）加强神经血管介入诊疗技术质量管理，健全术后随访制度，按规范进行</w:t>
      </w:r>
      <w:r>
        <w:rPr>
          <w:rFonts w:ascii="Times New Roman" w:eastAsia="方正仿宋_GBK" w:hAnsi="Times New Roman" w:cs="Times New Roman"/>
          <w:color w:val="000000"/>
          <w:kern w:val="0"/>
          <w:sz w:val="30"/>
          <w:szCs w:val="30"/>
          <w:lang w:bidi="ar"/>
        </w:rPr>
        <w:t>随访、记录，并按照质量控制部门的要求如实上报病例信息。</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六）医疗机构和神经血管介入医师至少每季度开展一次质量控制会议，对病例选择、手术成功率、严重并发症、死亡病例、医疗不良事件发生情况、术后患者管理、随访情况和病历质量等进行总结，并上报省脑卒中专业质量控制中心。按照规定对神经血管介入诊疗技术的临床应用能力进行评价，以期进行持续质量改进。</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color w:val="000000"/>
          <w:kern w:val="0"/>
          <w:sz w:val="30"/>
          <w:szCs w:val="30"/>
          <w:lang w:bidi="ar"/>
        </w:rPr>
        <w:t>（七）严格遵守国家药品监督管理部门的规定，不得违规或重复使用一次性医用器械。建立神经血管介入诊疗器械登记追溯制度，在介入手术室和患者住院病历中留存高值耗材及植入耗材器械条</w:t>
      </w:r>
      <w:r>
        <w:rPr>
          <w:rFonts w:ascii="Times New Roman" w:eastAsia="方正仿宋_GBK" w:hAnsi="Times New Roman" w:cs="Times New Roman"/>
          <w:color w:val="000000"/>
          <w:kern w:val="0"/>
          <w:sz w:val="30"/>
          <w:szCs w:val="30"/>
          <w:lang w:bidi="ar"/>
        </w:rPr>
        <w:t>形码，保证器械来源可追溯。</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（一）</w:t>
      </w:r>
      <w:r>
        <w:rPr>
          <w:rFonts w:ascii="Times New Roman" w:eastAsia="方正仿宋_GBK" w:hAnsi="Times New Roman" w:cs="Times New Roman"/>
          <w:sz w:val="30"/>
          <w:szCs w:val="30"/>
        </w:rPr>
        <w:t>神经血管介入诊疗医师培训要求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hint="eastAsia"/>
          <w:color w:val="000000"/>
          <w:kern w:val="0"/>
          <w:sz w:val="30"/>
          <w:szCs w:val="30"/>
          <w:lang w:bidi="ar"/>
        </w:rPr>
        <w:t>应当具有《医师执业证书》，</w:t>
      </w:r>
      <w:r>
        <w:rPr>
          <w:rFonts w:ascii="Times New Roman" w:eastAsia="方正仿宋_GBK" w:hAnsi="Times New Roman" w:cs="Times New Roman"/>
          <w:color w:val="000000"/>
          <w:kern w:val="0"/>
          <w:sz w:val="30"/>
          <w:szCs w:val="30"/>
          <w:lang w:bidi="ar"/>
        </w:rPr>
        <w:t>需具有复合的专业学习背景，如神经内科、神经外科、介入科背景的医师，应分别在其他两个专业各轮转不少于</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个月，培训起始应具备工作三年以上的主治医师及以上专业技术资格</w:t>
      </w:r>
      <w:r>
        <w:rPr>
          <w:rFonts w:ascii="Times New Roman" w:eastAsia="方正仿宋_GBK" w:hAnsi="Times New Roman" w:cs="Times New Roman" w:hint="eastAsia"/>
          <w:color w:val="000000"/>
          <w:kern w:val="0"/>
          <w:sz w:val="30"/>
          <w:szCs w:val="30"/>
          <w:lang w:bidi="ar"/>
        </w:rPr>
        <w:t>。</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hint="eastAsia"/>
          <w:color w:val="000000"/>
          <w:kern w:val="0"/>
          <w:sz w:val="30"/>
          <w:szCs w:val="30"/>
          <w:lang w:bidi="ar"/>
        </w:rPr>
        <w:t>2.</w:t>
      </w:r>
      <w:r>
        <w:rPr>
          <w:rFonts w:ascii="Times New Roman" w:eastAsia="方正仿宋_GBK" w:hAnsi="Times New Roman" w:cs="Times New Roman"/>
          <w:color w:val="000000"/>
          <w:kern w:val="0"/>
          <w:sz w:val="30"/>
          <w:szCs w:val="30"/>
          <w:lang w:bidi="ar"/>
        </w:rPr>
        <w:t>应当接受至少</w:t>
      </w:r>
      <w:r>
        <w:rPr>
          <w:rFonts w:ascii="Times New Roman" w:eastAsia="方正仿宋_GBK" w:hAnsi="Times New Roman" w:cs="Times New Roman"/>
          <w:color w:val="000000"/>
          <w:kern w:val="0"/>
          <w:sz w:val="30"/>
          <w:szCs w:val="30"/>
          <w:lang w:bidi="ar"/>
        </w:rPr>
        <w:t>12</w:t>
      </w:r>
      <w:r>
        <w:rPr>
          <w:rFonts w:ascii="Times New Roman" w:eastAsia="方正仿宋_GBK" w:hAnsi="Times New Roman" w:cs="Times New Roman"/>
          <w:color w:val="000000"/>
          <w:kern w:val="0"/>
          <w:sz w:val="30"/>
          <w:szCs w:val="30"/>
          <w:lang w:bidi="ar"/>
        </w:rPr>
        <w:t>个月（可累计）的系统培训并考核合格。在指导医师指导下，作为术者或第一助手完成不少于</w:t>
      </w:r>
      <w:r>
        <w:rPr>
          <w:rFonts w:ascii="Times New Roman" w:eastAsia="方正仿宋_GBK" w:hAnsi="Times New Roman" w:cs="Times New Roman"/>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200</w:t>
      </w:r>
      <w:r>
        <w:rPr>
          <w:rFonts w:ascii="Times New Roman" w:eastAsia="方正仿宋_GBK" w:hAnsi="Times New Roman" w:cs="Times New Roman"/>
          <w:color w:val="000000"/>
          <w:kern w:val="0"/>
          <w:sz w:val="30"/>
          <w:szCs w:val="30"/>
          <w:lang w:bidi="ar"/>
        </w:rPr>
        <w:t>例诊断性脑血管造影检查、</w:t>
      </w:r>
      <w:r>
        <w:rPr>
          <w:rFonts w:ascii="Times New Roman" w:eastAsia="方正仿宋_GBK" w:hAnsi="Times New Roman" w:cs="Times New Roman"/>
          <w:color w:val="000000"/>
          <w:kern w:val="0"/>
          <w:sz w:val="30"/>
          <w:szCs w:val="30"/>
          <w:lang w:bidi="ar"/>
        </w:rPr>
        <w:t>30</w:t>
      </w:r>
      <w:r>
        <w:rPr>
          <w:rFonts w:ascii="Times New Roman" w:eastAsia="方正仿宋_GBK" w:hAnsi="Times New Roman" w:cs="Times New Roman"/>
          <w:color w:val="000000"/>
          <w:kern w:val="0"/>
          <w:sz w:val="30"/>
          <w:szCs w:val="30"/>
          <w:lang w:bidi="ar"/>
        </w:rPr>
        <w:t>例按照三级手术管理的脑血管病介入治疗，参加不少于</w:t>
      </w:r>
      <w:r>
        <w:rPr>
          <w:rFonts w:ascii="Times New Roman" w:eastAsia="方正仿宋_GBK" w:hAnsi="Times New Roman" w:cs="Times New Roman"/>
          <w:color w:val="000000"/>
          <w:kern w:val="0"/>
          <w:sz w:val="30"/>
          <w:szCs w:val="30"/>
          <w:lang w:bidi="ar"/>
        </w:rPr>
        <w:t>50</w:t>
      </w:r>
      <w:r>
        <w:rPr>
          <w:rFonts w:ascii="Times New Roman" w:eastAsia="方正仿宋_GBK" w:hAnsi="Times New Roman" w:cs="Times New Roman"/>
          <w:color w:val="000000"/>
          <w:kern w:val="0"/>
          <w:sz w:val="30"/>
          <w:szCs w:val="30"/>
          <w:lang w:bidi="ar"/>
        </w:rPr>
        <w:t>例培训基地按照四级手术管理的神经血管介入诊疗技术诊疗患者的全过程管理，包括专科病历书写、术前评估、围手术期处理和术后随访等。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hint="eastAsia"/>
          <w:color w:val="000000"/>
          <w:kern w:val="0"/>
          <w:sz w:val="30"/>
          <w:szCs w:val="30"/>
          <w:lang w:bidi="ar"/>
        </w:rPr>
        <w:t>在本规范印发之日前，</w:t>
      </w:r>
      <w:r>
        <w:rPr>
          <w:rFonts w:ascii="Times New Roman" w:eastAsia="方正仿宋_GBK" w:hAnsi="Times New Roman" w:cs="Times New Roman"/>
          <w:color w:val="000000"/>
          <w:kern w:val="0"/>
          <w:sz w:val="30"/>
          <w:szCs w:val="30"/>
          <w:lang w:bidi="ar"/>
        </w:rPr>
        <w:t>连续从事神经血管介入诊疗临床工作满</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年，具有副主任医师</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年及以上专业技术资格，近</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年累计独立完成神经血管介入诊疗病例不少于</w:t>
      </w:r>
      <w:r>
        <w:rPr>
          <w:rFonts w:ascii="Times New Roman" w:eastAsia="方正仿宋_GBK" w:hAnsi="Times New Roman" w:cs="Times New Roman"/>
          <w:color w:val="000000"/>
          <w:kern w:val="0"/>
          <w:sz w:val="30"/>
          <w:szCs w:val="30"/>
          <w:lang w:bidi="ar"/>
        </w:rPr>
        <w:t xml:space="preserve"> 500 </w:t>
      </w:r>
      <w:r>
        <w:rPr>
          <w:rFonts w:ascii="Times New Roman" w:eastAsia="方正仿宋_GBK" w:hAnsi="Times New Roman" w:cs="Times New Roman"/>
          <w:color w:val="000000"/>
          <w:kern w:val="0"/>
          <w:sz w:val="30"/>
          <w:szCs w:val="30"/>
          <w:lang w:bidi="ar"/>
        </w:rPr>
        <w:t>例，其中独立开展限制类神经血管介入技术病例不少于</w:t>
      </w:r>
      <w:r>
        <w:rPr>
          <w:rFonts w:ascii="Times New Roman" w:eastAsia="方正仿宋_GBK" w:hAnsi="Times New Roman" w:cs="Times New Roman"/>
          <w:color w:val="000000"/>
          <w:kern w:val="0"/>
          <w:sz w:val="30"/>
          <w:szCs w:val="30"/>
          <w:lang w:bidi="ar"/>
        </w:rPr>
        <w:t xml:space="preserve">100 </w:t>
      </w:r>
      <w:r>
        <w:rPr>
          <w:rFonts w:ascii="Times New Roman" w:eastAsia="方正仿宋_GBK" w:hAnsi="Times New Roman" w:cs="Times New Roman"/>
          <w:color w:val="000000"/>
          <w:kern w:val="0"/>
          <w:sz w:val="30"/>
          <w:szCs w:val="30"/>
          <w:lang w:bidi="ar"/>
        </w:rPr>
        <w:t>例，未发生严重不良事件的，可免于培训。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hint="eastAsia"/>
          <w:sz w:val="30"/>
          <w:szCs w:val="30"/>
        </w:rPr>
        <w:t>二</w:t>
      </w:r>
      <w:r>
        <w:rPr>
          <w:rFonts w:ascii="Times New Roman" w:eastAsia="方正仿宋_GBK" w:hAnsi="Times New Roman" w:cs="Times New Roman"/>
          <w:sz w:val="30"/>
          <w:szCs w:val="30"/>
        </w:rPr>
        <w:t>）培训基地的要求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sz w:val="30"/>
          <w:szCs w:val="30"/>
        </w:rPr>
        <w:t>神经血管介入技术培训基地须</w:t>
      </w:r>
      <w:r>
        <w:rPr>
          <w:rFonts w:ascii="Times New Roman" w:eastAsia="方正仿宋_GBK" w:hAnsi="Times New Roman" w:cs="Times New Roman"/>
          <w:sz w:val="30"/>
          <w:szCs w:val="30"/>
        </w:rPr>
        <w:t>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hint="eastAsia"/>
          <w:color w:val="000000"/>
          <w:kern w:val="0"/>
          <w:sz w:val="30"/>
          <w:szCs w:val="30"/>
          <w:lang w:bidi="ar"/>
        </w:rPr>
        <w:t>培训基地条件。</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神经血管介入培训基地</w:t>
      </w:r>
      <w:r>
        <w:rPr>
          <w:rFonts w:ascii="Times New Roman" w:eastAsia="方正仿宋_GBK" w:hAnsi="Times New Roman" w:cs="Times New Roman"/>
          <w:sz w:val="30"/>
          <w:szCs w:val="30"/>
        </w:rPr>
        <w:t>须经省级卫生健康行政部门备案。</w:t>
      </w:r>
      <w:r>
        <w:rPr>
          <w:rFonts w:ascii="Times New Roman" w:eastAsia="方正仿宋_GBK" w:hAnsi="Times New Roman" w:cs="Times New Roman"/>
          <w:color w:val="000000"/>
          <w:kern w:val="0"/>
          <w:sz w:val="30"/>
          <w:szCs w:val="30"/>
          <w:lang w:bidi="ar"/>
        </w:rPr>
        <w:t>基本条件包括：</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）三级甲等医院，符合神经血管介入诊疗技术管理规范要求。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）神经内科、神经外科和神经血管病介入床位总数不少于</w:t>
      </w:r>
      <w:r>
        <w:rPr>
          <w:rFonts w:ascii="Times New Roman" w:eastAsia="方正仿宋_GBK" w:hAnsi="Times New Roman" w:cs="Times New Roman"/>
          <w:color w:val="000000"/>
          <w:kern w:val="0"/>
          <w:sz w:val="30"/>
          <w:szCs w:val="30"/>
          <w:lang w:bidi="ar"/>
        </w:rPr>
        <w:t>200</w:t>
      </w:r>
      <w:r>
        <w:rPr>
          <w:rFonts w:ascii="Times New Roman" w:eastAsia="方正仿宋_GBK" w:hAnsi="Times New Roman" w:cs="Times New Roman"/>
          <w:color w:val="000000"/>
          <w:kern w:val="0"/>
          <w:sz w:val="30"/>
          <w:szCs w:val="30"/>
          <w:lang w:bidi="ar"/>
        </w:rPr>
        <w:t>张。</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）有不少于</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名具有脑血管疾病介入诊疗技术临床应用能力的指导医师</w:t>
      </w:r>
      <w:r>
        <w:rPr>
          <w:rFonts w:ascii="Times New Roman" w:eastAsia="方正仿宋_GBK" w:hAnsi="Times New Roman" w:cs="Times New Roman"/>
          <w:color w:val="000000"/>
          <w:kern w:val="0"/>
          <w:sz w:val="30"/>
          <w:szCs w:val="30"/>
          <w:lang w:bidi="ar"/>
        </w:rPr>
        <w:t>，且至少</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名具有主任医师专业技术资格。</w:t>
      </w:r>
      <w:r>
        <w:rPr>
          <w:rFonts w:ascii="Times New Roman" w:eastAsia="方正仿宋_GBK" w:hAnsi="Times New Roman" w:cs="Times New Roman" w:hint="eastAsia"/>
          <w:color w:val="000000"/>
          <w:kern w:val="0"/>
          <w:sz w:val="30"/>
          <w:szCs w:val="30"/>
          <w:lang w:bidi="ar"/>
        </w:rPr>
        <w:t>近</w:t>
      </w:r>
      <w:r>
        <w:rPr>
          <w:rFonts w:ascii="Times New Roman" w:eastAsia="方正仿宋_GBK" w:hAnsi="Times New Roman" w:cs="Times New Roman" w:hint="eastAsia"/>
          <w:color w:val="000000"/>
          <w:kern w:val="0"/>
          <w:sz w:val="30"/>
          <w:szCs w:val="30"/>
          <w:lang w:bidi="ar"/>
        </w:rPr>
        <w:t>3</w:t>
      </w:r>
      <w:r>
        <w:rPr>
          <w:rFonts w:ascii="Times New Roman" w:eastAsia="方正仿宋_GBK" w:hAnsi="Times New Roman" w:cs="Times New Roman" w:hint="eastAsia"/>
          <w:color w:val="000000"/>
          <w:kern w:val="0"/>
          <w:sz w:val="30"/>
          <w:szCs w:val="30"/>
          <w:lang w:bidi="ar"/>
        </w:rPr>
        <w:t>年</w:t>
      </w:r>
      <w:r>
        <w:rPr>
          <w:rFonts w:ascii="Times New Roman" w:eastAsia="方正仿宋_GBK" w:hAnsi="Times New Roman" w:cs="Times New Roman"/>
          <w:color w:val="000000"/>
          <w:kern w:val="0"/>
          <w:sz w:val="30"/>
          <w:szCs w:val="30"/>
          <w:lang w:bidi="ar"/>
        </w:rPr>
        <w:t>累计带教介入</w:t>
      </w:r>
      <w:r>
        <w:rPr>
          <w:rFonts w:ascii="Times New Roman" w:eastAsia="方正仿宋_GBK" w:hAnsi="Times New Roman" w:cs="Times New Roman" w:hint="eastAsia"/>
          <w:color w:val="000000"/>
          <w:kern w:val="0"/>
          <w:sz w:val="30"/>
          <w:szCs w:val="30"/>
          <w:lang w:bidi="ar"/>
        </w:rPr>
        <w:t>方向</w:t>
      </w:r>
      <w:r>
        <w:rPr>
          <w:rFonts w:ascii="Times New Roman" w:eastAsia="方正仿宋_GBK" w:hAnsi="Times New Roman" w:cs="Times New Roman"/>
          <w:color w:val="000000"/>
          <w:kern w:val="0"/>
          <w:sz w:val="30"/>
          <w:szCs w:val="30"/>
          <w:lang w:bidi="ar"/>
        </w:rPr>
        <w:t>进修生不少于</w:t>
      </w:r>
      <w:r>
        <w:rPr>
          <w:rFonts w:ascii="Times New Roman" w:eastAsia="方正仿宋_GBK" w:hAnsi="Times New Roman" w:cs="Times New Roman" w:hint="eastAsia"/>
          <w:color w:val="000000"/>
          <w:kern w:val="0"/>
          <w:sz w:val="30"/>
          <w:szCs w:val="30"/>
          <w:lang w:bidi="ar"/>
        </w:rPr>
        <w:t>10</w:t>
      </w:r>
      <w:r>
        <w:rPr>
          <w:rFonts w:ascii="Times New Roman" w:eastAsia="方正仿宋_GBK" w:hAnsi="Times New Roman" w:cs="Times New Roman"/>
          <w:color w:val="000000"/>
          <w:kern w:val="0"/>
          <w:sz w:val="30"/>
          <w:szCs w:val="30"/>
          <w:lang w:bidi="ar"/>
        </w:rPr>
        <w:t>名。</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）具备神经血管介入诊疗技术培训能力，每年完成各类神经血管介入手术不少于</w:t>
      </w:r>
      <w:r>
        <w:rPr>
          <w:rFonts w:ascii="Times New Roman" w:eastAsia="方正仿宋_GBK" w:hAnsi="Times New Roman" w:cs="Times New Roman"/>
          <w:color w:val="000000"/>
          <w:kern w:val="0"/>
          <w:sz w:val="30"/>
          <w:szCs w:val="30"/>
          <w:lang w:bidi="ar"/>
        </w:rPr>
        <w:t>1000</w:t>
      </w:r>
      <w:r>
        <w:rPr>
          <w:rFonts w:ascii="Times New Roman" w:eastAsia="方正仿宋_GBK" w:hAnsi="Times New Roman" w:cs="Times New Roman"/>
          <w:color w:val="000000"/>
          <w:kern w:val="0"/>
          <w:sz w:val="30"/>
          <w:szCs w:val="30"/>
          <w:lang w:bidi="ar"/>
        </w:rPr>
        <w:t>例，其中限制类神经血管介入手术（颅内动脉狭窄介入治疗、急性大动脉闭塞性卒中血管内治疗、颅内动脉瘤栓塞）不少于</w:t>
      </w:r>
      <w:r>
        <w:rPr>
          <w:rFonts w:ascii="Times New Roman" w:eastAsia="方正仿宋_GBK" w:hAnsi="Times New Roman" w:cs="Times New Roman"/>
          <w:color w:val="000000"/>
          <w:kern w:val="0"/>
          <w:sz w:val="30"/>
          <w:szCs w:val="30"/>
          <w:lang w:bidi="ar"/>
        </w:rPr>
        <w:t>400</w:t>
      </w:r>
      <w:r>
        <w:rPr>
          <w:rFonts w:ascii="Times New Roman" w:eastAsia="方正仿宋_GBK" w:hAnsi="Times New Roman" w:cs="Times New Roman"/>
          <w:color w:val="000000"/>
          <w:kern w:val="0"/>
          <w:sz w:val="30"/>
          <w:szCs w:val="30"/>
          <w:lang w:bidi="ar"/>
        </w:rPr>
        <w:t>例</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年。</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）根据质控数据，神经血管介入相关手术总量、血管再通治疗良好预后率、手术并发症、死亡率等指标综合排名位于省内前</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名。</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6</w:t>
      </w:r>
      <w:r>
        <w:rPr>
          <w:rFonts w:ascii="Times New Roman" w:eastAsia="方正仿宋_GBK" w:hAnsi="Times New Roman" w:cs="Times New Roman"/>
          <w:color w:val="000000"/>
          <w:kern w:val="0"/>
          <w:sz w:val="30"/>
          <w:szCs w:val="30"/>
          <w:lang w:bidi="ar"/>
        </w:rPr>
        <w:t>）鉴于目前急性缺血性卒中取栓技术普及的紧迫性，部分取栓手术较多的三级医院，虽然无法满足第四、第五条，但若年取栓量大于</w:t>
      </w:r>
      <w:r>
        <w:rPr>
          <w:rFonts w:ascii="Times New Roman" w:eastAsia="方正仿宋_GBK" w:hAnsi="Times New Roman" w:cs="Times New Roman"/>
          <w:color w:val="000000"/>
          <w:kern w:val="0"/>
          <w:sz w:val="30"/>
          <w:szCs w:val="30"/>
          <w:lang w:bidi="ar"/>
        </w:rPr>
        <w:t>100</w:t>
      </w:r>
      <w:r>
        <w:rPr>
          <w:rFonts w:ascii="Times New Roman" w:eastAsia="方正仿宋_GBK" w:hAnsi="Times New Roman" w:cs="Times New Roman"/>
          <w:color w:val="000000"/>
          <w:kern w:val="0"/>
          <w:sz w:val="30"/>
          <w:szCs w:val="30"/>
          <w:lang w:bidi="ar"/>
        </w:rPr>
        <w:t>例，脑血管造影大于</w:t>
      </w:r>
      <w:r>
        <w:rPr>
          <w:rFonts w:ascii="Times New Roman" w:eastAsia="方正仿宋_GBK" w:hAnsi="Times New Roman" w:cs="Times New Roman"/>
          <w:color w:val="000000"/>
          <w:kern w:val="0"/>
          <w:sz w:val="30"/>
          <w:szCs w:val="30"/>
          <w:lang w:bidi="ar"/>
        </w:rPr>
        <w:t>300</w:t>
      </w:r>
      <w:r>
        <w:rPr>
          <w:rFonts w:ascii="Times New Roman" w:eastAsia="方正仿宋_GBK" w:hAnsi="Times New Roman" w:cs="Times New Roman"/>
          <w:color w:val="000000"/>
          <w:kern w:val="0"/>
          <w:sz w:val="30"/>
          <w:szCs w:val="30"/>
          <w:lang w:bidi="ar"/>
        </w:rPr>
        <w:t>例，仍可培训取栓技术的医生，在省卫健</w:t>
      </w:r>
      <w:r>
        <w:rPr>
          <w:rFonts w:ascii="Times New Roman" w:eastAsia="方正仿宋_GBK" w:hAnsi="Times New Roman" w:cs="Times New Roman"/>
          <w:color w:val="000000"/>
          <w:kern w:val="0"/>
          <w:sz w:val="30"/>
          <w:szCs w:val="30"/>
          <w:lang w:bidi="ar"/>
        </w:rPr>
        <w:t>委及质控中心指导下，单独培训，单独发证。</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培训工作</w:t>
      </w:r>
      <w:r>
        <w:rPr>
          <w:rFonts w:ascii="Times New Roman" w:eastAsia="方正仿宋_GBK" w:hAnsi="Times New Roman" w:cs="Times New Roman" w:hint="eastAsia"/>
          <w:color w:val="000000"/>
          <w:kern w:val="0"/>
          <w:sz w:val="30"/>
          <w:szCs w:val="30"/>
          <w:lang w:bidi="ar"/>
        </w:rPr>
        <w:t>基本</w:t>
      </w:r>
      <w:r>
        <w:rPr>
          <w:rFonts w:ascii="Times New Roman" w:eastAsia="方正仿宋_GBK" w:hAnsi="Times New Roman" w:cs="Times New Roman"/>
          <w:color w:val="000000"/>
          <w:kern w:val="0"/>
          <w:sz w:val="30"/>
          <w:szCs w:val="30"/>
          <w:lang w:bidi="ar"/>
        </w:rPr>
        <w:t>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）具备完善的培训教材和培训大纲，能够满足培训要求，课程设置包括理论学习及临床实践。</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hint="eastAsia"/>
          <w:color w:val="000000"/>
          <w:kern w:val="0"/>
          <w:sz w:val="30"/>
          <w:szCs w:val="30"/>
          <w:lang w:bidi="ar"/>
        </w:rPr>
        <w:t>3</w:t>
      </w:r>
      <w:r>
        <w:rPr>
          <w:rFonts w:ascii="Times New Roman" w:eastAsia="方正仿宋_GBK" w:hAnsi="Times New Roman" w:cs="Times New Roman"/>
          <w:color w:val="000000"/>
          <w:kern w:val="0"/>
          <w:sz w:val="30"/>
          <w:szCs w:val="30"/>
          <w:lang w:bidi="ar"/>
        </w:rPr>
        <w:t>）培训结束后，对接受培训的医师进行</w:t>
      </w:r>
      <w:r>
        <w:rPr>
          <w:rFonts w:ascii="Times New Roman" w:eastAsia="方正仿宋_GBK" w:hAnsi="Times New Roman" w:cs="Times New Roman" w:hint="eastAsia"/>
          <w:color w:val="000000"/>
          <w:kern w:val="0"/>
          <w:sz w:val="30"/>
          <w:szCs w:val="30"/>
          <w:lang w:bidi="ar"/>
        </w:rPr>
        <w:t>考试、</w:t>
      </w:r>
      <w:r>
        <w:rPr>
          <w:rFonts w:ascii="Times New Roman" w:eastAsia="方正仿宋_GBK" w:hAnsi="Times New Roman" w:cs="Times New Roman"/>
          <w:color w:val="000000"/>
          <w:kern w:val="0"/>
          <w:sz w:val="30"/>
          <w:szCs w:val="30"/>
          <w:lang w:bidi="ar"/>
        </w:rPr>
        <w:t>考核，并出具考核结论。</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hint="eastAsia"/>
          <w:color w:val="000000"/>
          <w:kern w:val="0"/>
          <w:sz w:val="30"/>
          <w:szCs w:val="30"/>
          <w:lang w:bidi="ar"/>
        </w:rPr>
        <w:t>（</w:t>
      </w:r>
      <w:r>
        <w:rPr>
          <w:rFonts w:ascii="Times New Roman" w:eastAsia="方正仿宋_GBK" w:hAnsi="Times New Roman" w:cs="Times New Roman" w:hint="eastAsia"/>
          <w:color w:val="000000"/>
          <w:kern w:val="0"/>
          <w:sz w:val="30"/>
          <w:szCs w:val="30"/>
          <w:lang w:bidi="ar"/>
        </w:rPr>
        <w:t>4</w:t>
      </w:r>
      <w:r>
        <w:rPr>
          <w:rFonts w:ascii="Times New Roman" w:eastAsia="方正仿宋_GBK" w:hAnsi="Times New Roman" w:cs="Times New Roman" w:hint="eastAsia"/>
          <w:color w:val="000000"/>
          <w:kern w:val="0"/>
          <w:sz w:val="30"/>
          <w:szCs w:val="30"/>
          <w:lang w:bidi="ar"/>
        </w:rPr>
        <w:t>）</w:t>
      </w:r>
      <w:r>
        <w:rPr>
          <w:rFonts w:ascii="Times New Roman" w:eastAsia="方正仿宋_GBK" w:hAnsi="Times New Roman" w:cs="Times New Roman"/>
          <w:color w:val="000000"/>
          <w:kern w:val="0"/>
          <w:sz w:val="30"/>
          <w:szCs w:val="30"/>
          <w:lang w:bidi="ar"/>
        </w:rPr>
        <w:t>为每位接受培训的医师建立培训及考试、考核档案。</w:t>
      </w:r>
    </w:p>
    <w:p w:rsidR="00BD4D09" w:rsidRDefault="00102772">
      <w:pPr>
        <w:overflowPunct w:val="0"/>
        <w:spacing w:line="600" w:lineRule="exact"/>
        <w:ind w:firstLine="20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09</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神经血管</w:t>
      </w:r>
      <w:r>
        <w:rPr>
          <w:rFonts w:ascii="Times New Roman" w:eastAsia="方正小标宋_GBK" w:hAnsi="Times New Roman" w:cs="Times New Roman" w:hint="eastAsia"/>
          <w:sz w:val="36"/>
          <w:szCs w:val="36"/>
        </w:rPr>
        <w:t>介入</w:t>
      </w:r>
      <w:r>
        <w:rPr>
          <w:rFonts w:ascii="Times New Roman" w:eastAsia="方正小标宋_GBK" w:hAnsi="Times New Roman" w:cs="Times New Roman"/>
          <w:sz w:val="36"/>
          <w:szCs w:val="36"/>
        </w:rPr>
        <w:t>技术临床应用质量控制指标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ind w:firstLineChars="200" w:firstLine="600"/>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一、发病</w:t>
      </w:r>
      <w:r>
        <w:rPr>
          <w:rFonts w:ascii="Times New Roman" w:eastAsia="方正黑体_GBK" w:hAnsi="Times New Roman" w:cs="Times New Roman"/>
          <w:sz w:val="30"/>
          <w:szCs w:val="30"/>
        </w:rPr>
        <w:t>24</w:t>
      </w:r>
      <w:r>
        <w:rPr>
          <w:rFonts w:ascii="Times New Roman" w:eastAsia="方正黑体_GBK" w:hAnsi="Times New Roman" w:cs="Times New Roman"/>
          <w:sz w:val="30"/>
          <w:szCs w:val="30"/>
        </w:rPr>
        <w:t>小时内脑梗死患者血管内治疗率</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：单位时间内，发病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小时内行血管内治疗脑梗死患者数与同期收治发病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小时内脑梗死患者总数的比例。</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小时内脑梗死患者血管内治疗率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 xml:space="preserve">24 </w:t>
      </w:r>
      <w:r>
        <w:rPr>
          <w:rFonts w:ascii="Times New Roman" w:eastAsia="方正仿宋_GBK" w:hAnsi="Times New Roman" w:cs="Times New Roman"/>
          <w:color w:val="000000"/>
          <w:kern w:val="0"/>
          <w:sz w:val="30"/>
          <w:szCs w:val="30"/>
          <w:lang w:bidi="ar"/>
        </w:rPr>
        <w:t>小时内行血管内治疗的脑梗死患者数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同期收治发病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小时内脑梗死患者总数</w:t>
      </w:r>
      <w:r>
        <w:rPr>
          <w:rFonts w:ascii="Times New Roman" w:eastAsia="方正仿宋_GBK" w:hAnsi="Times New Roman" w:cs="Times New Roman"/>
          <w:color w:val="000000"/>
          <w:kern w:val="0"/>
          <w:sz w:val="30"/>
          <w:szCs w:val="30"/>
          <w:lang w:bidi="ar"/>
        </w:rPr>
        <w:t>×100%</w:t>
      </w:r>
      <w:r>
        <w:rPr>
          <w:rFonts w:ascii="Times New Roman" w:eastAsia="方正仿宋_GBK" w:hAnsi="Times New Roman" w:cs="Times New Roman"/>
          <w:color w:val="000000"/>
          <w:kern w:val="0"/>
          <w:sz w:val="30"/>
          <w:szCs w:val="30"/>
          <w:lang w:bidi="ar"/>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国家质控要求</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反映医疗机构发病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小时内脑梗死患者行血管内治疗的现状，以及医疗机构脑梗死患者急救管理的质量。</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说明：</w:t>
      </w:r>
      <w:r>
        <w:rPr>
          <w:rFonts w:ascii="Times New Roman" w:eastAsia="方正仿宋_GBK" w:hAnsi="Times New Roman" w:cs="Times New Roman"/>
          <w:color w:val="000000"/>
          <w:kern w:val="0"/>
          <w:sz w:val="30"/>
          <w:szCs w:val="30"/>
          <w:lang w:bidi="ar"/>
        </w:rPr>
        <w:t>血管内治疗包含：动脉溶栓术、支架取栓术、血栓抽吸术、球囊扩张术、支架置入术。以下不能计算在内：发病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小时内仅行颅脑</w:t>
      </w:r>
      <w:r>
        <w:rPr>
          <w:rFonts w:ascii="Times New Roman" w:eastAsia="方正仿宋_GBK" w:hAnsi="Times New Roman" w:cs="Times New Roman"/>
          <w:color w:val="000000"/>
          <w:kern w:val="0"/>
          <w:sz w:val="30"/>
          <w:szCs w:val="30"/>
          <w:lang w:bidi="ar"/>
        </w:rPr>
        <w:t>DSA</w:t>
      </w:r>
      <w:r>
        <w:rPr>
          <w:rFonts w:ascii="Times New Roman" w:eastAsia="方正仿宋_GBK" w:hAnsi="Times New Roman" w:cs="Times New Roman"/>
          <w:color w:val="000000"/>
          <w:kern w:val="0"/>
          <w:sz w:val="30"/>
          <w:szCs w:val="30"/>
          <w:lang w:bidi="ar"/>
        </w:rPr>
        <w:t>检查，未实施血管内治疗操作的脑梗死患者；发病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小时以上行血管内治疗的脑梗死患者。</w:t>
      </w:r>
    </w:p>
    <w:p w:rsidR="00BD4D09" w:rsidRDefault="00BD4D09">
      <w:pPr>
        <w:overflowPunct w:val="0"/>
        <w:spacing w:line="600" w:lineRule="exact"/>
        <w:rPr>
          <w:rFonts w:ascii="Times New Roman" w:eastAsia="方正仿宋_GBK" w:hAnsi="Times New Roman" w:cs="Times New Roman"/>
          <w:color w:val="000000"/>
          <w:kern w:val="0"/>
          <w:sz w:val="30"/>
          <w:szCs w:val="30"/>
          <w:lang w:bidi="ar"/>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二、发病</w:t>
      </w:r>
      <w:r>
        <w:rPr>
          <w:rFonts w:ascii="Times New Roman" w:eastAsia="方正黑体_GBK" w:hAnsi="Times New Roman" w:cs="Times New Roman"/>
          <w:sz w:val="30"/>
          <w:szCs w:val="30"/>
        </w:rPr>
        <w:t>24</w:t>
      </w:r>
      <w:r>
        <w:rPr>
          <w:rFonts w:ascii="Times New Roman" w:eastAsia="方正黑体_GBK" w:hAnsi="Times New Roman" w:cs="Times New Roman"/>
          <w:sz w:val="30"/>
          <w:szCs w:val="30"/>
        </w:rPr>
        <w:t>小时内脑梗死患者行血管内治疗</w:t>
      </w:r>
      <w:r>
        <w:rPr>
          <w:rFonts w:ascii="Times New Roman" w:eastAsia="方正黑体_GBK" w:hAnsi="Times New Roman" w:cs="Times New Roman"/>
          <w:sz w:val="30"/>
          <w:szCs w:val="30"/>
        </w:rPr>
        <w:t>90</w:t>
      </w:r>
      <w:r>
        <w:rPr>
          <w:rFonts w:ascii="Times New Roman" w:eastAsia="方正黑体_GBK" w:hAnsi="Times New Roman" w:cs="Times New Roman"/>
          <w:sz w:val="30"/>
          <w:szCs w:val="30"/>
        </w:rPr>
        <w:t>分钟内完成动脉穿刺率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单位时间内，发病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小时内脑梗死患者行血管内治疗者中，从入院到完成动脉穿刺时间（</w:t>
      </w:r>
      <w:r>
        <w:rPr>
          <w:rFonts w:ascii="Times New Roman" w:eastAsia="方正仿宋_GBK" w:hAnsi="Times New Roman" w:cs="Times New Roman"/>
          <w:color w:val="000000"/>
          <w:kern w:val="0"/>
          <w:sz w:val="30"/>
          <w:szCs w:val="30"/>
          <w:lang w:bidi="ar"/>
        </w:rPr>
        <w:t>DPT</w:t>
      </w:r>
      <w:r>
        <w:rPr>
          <w:rFonts w:ascii="Times New Roman" w:eastAsia="方正仿宋_GBK" w:hAnsi="Times New Roman" w:cs="Times New Roman"/>
          <w:color w:val="000000"/>
          <w:kern w:val="0"/>
          <w:sz w:val="30"/>
          <w:szCs w:val="30"/>
          <w:lang w:bidi="ar"/>
        </w:rPr>
        <w:t>）在</w:t>
      </w:r>
      <w:r>
        <w:rPr>
          <w:rFonts w:ascii="Times New Roman" w:eastAsia="方正仿宋_GBK" w:hAnsi="Times New Roman" w:cs="Times New Roman"/>
          <w:color w:val="000000"/>
          <w:kern w:val="0"/>
          <w:sz w:val="30"/>
          <w:szCs w:val="30"/>
          <w:lang w:bidi="ar"/>
        </w:rPr>
        <w:t xml:space="preserve"> 90</w:t>
      </w:r>
      <w:r>
        <w:rPr>
          <w:rFonts w:ascii="Times New Roman" w:eastAsia="方正仿宋_GBK" w:hAnsi="Times New Roman" w:cs="Times New Roman"/>
          <w:color w:val="000000"/>
          <w:kern w:val="0"/>
          <w:sz w:val="30"/>
          <w:szCs w:val="30"/>
          <w:lang w:bidi="ar"/>
        </w:rPr>
        <w:t>分钟内的患者所占比例。</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w:t>
      </w:r>
      <w:r>
        <w:rPr>
          <w:rFonts w:ascii="Times New Roman" w:eastAsia="方正仿宋_GBK" w:hAnsi="Times New Roman" w:cs="Times New Roman"/>
          <w:color w:val="000000"/>
          <w:kern w:val="0"/>
          <w:sz w:val="30"/>
          <w:szCs w:val="30"/>
          <w:lang w:bidi="ar"/>
        </w:rPr>
        <w:t>90</w:t>
      </w:r>
      <w:r>
        <w:rPr>
          <w:rFonts w:ascii="Times New Roman" w:eastAsia="方正仿宋_GBK" w:hAnsi="Times New Roman" w:cs="Times New Roman"/>
          <w:color w:val="000000"/>
          <w:kern w:val="0"/>
          <w:sz w:val="30"/>
          <w:szCs w:val="30"/>
          <w:lang w:bidi="ar"/>
        </w:rPr>
        <w:t>分钟内完成动脉穿刺率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小时内脑梗死患者行血管内治疗从</w:t>
      </w:r>
      <w:r>
        <w:rPr>
          <w:rFonts w:ascii="Times New Roman" w:eastAsia="方正仿宋_GBK" w:hAnsi="Times New Roman" w:cs="Times New Roman"/>
          <w:color w:val="000000"/>
          <w:kern w:val="0"/>
          <w:sz w:val="30"/>
          <w:szCs w:val="30"/>
          <w:lang w:bidi="ar"/>
        </w:rPr>
        <w:t>入院到完成动脉穿刺在</w:t>
      </w:r>
      <w:r>
        <w:rPr>
          <w:rFonts w:ascii="Times New Roman" w:eastAsia="方正仿宋_GBK" w:hAnsi="Times New Roman" w:cs="Times New Roman"/>
          <w:color w:val="000000"/>
          <w:kern w:val="0"/>
          <w:sz w:val="30"/>
          <w:szCs w:val="30"/>
          <w:lang w:bidi="ar"/>
        </w:rPr>
        <w:t>90</w:t>
      </w:r>
      <w:r>
        <w:rPr>
          <w:rFonts w:ascii="Times New Roman" w:eastAsia="方正仿宋_GBK" w:hAnsi="Times New Roman" w:cs="Times New Roman"/>
          <w:color w:val="000000"/>
          <w:kern w:val="0"/>
          <w:sz w:val="30"/>
          <w:szCs w:val="30"/>
          <w:lang w:bidi="ar"/>
        </w:rPr>
        <w:t>分钟内人数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小时内脑梗死患者行血管内治疗人数</w:t>
      </w:r>
      <w:r>
        <w:rPr>
          <w:rFonts w:ascii="Times New Roman" w:eastAsia="方正仿宋_GBK" w:hAnsi="Times New Roman" w:cs="Times New Roman"/>
          <w:color w:val="000000"/>
          <w:kern w:val="0"/>
          <w:sz w:val="30"/>
          <w:szCs w:val="30"/>
          <w:lang w:bidi="ar"/>
        </w:rPr>
        <w:t>×100%</w:t>
      </w:r>
      <w:r>
        <w:rPr>
          <w:rFonts w:ascii="Times New Roman" w:eastAsia="方正仿宋_GBK" w:hAnsi="Times New Roman" w:cs="Times New Roman"/>
          <w:color w:val="000000"/>
          <w:kern w:val="0"/>
          <w:sz w:val="30"/>
          <w:szCs w:val="30"/>
          <w:lang w:bidi="ar"/>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指南要求</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反映医疗机构发病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小时内脑梗死患者行血管内治疗流程管理水平。</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三、发病</w:t>
      </w:r>
      <w:r>
        <w:rPr>
          <w:rFonts w:ascii="Times New Roman" w:eastAsia="方正黑体_GBK" w:hAnsi="Times New Roman" w:cs="Times New Roman"/>
          <w:sz w:val="30"/>
          <w:szCs w:val="30"/>
        </w:rPr>
        <w:t>24</w:t>
      </w:r>
      <w:r>
        <w:rPr>
          <w:rFonts w:ascii="Times New Roman" w:eastAsia="方正黑体_GBK" w:hAnsi="Times New Roman" w:cs="Times New Roman"/>
          <w:sz w:val="30"/>
          <w:szCs w:val="30"/>
        </w:rPr>
        <w:t>小时内脑梗死患者行血管内治疗</w:t>
      </w:r>
      <w:r>
        <w:rPr>
          <w:rFonts w:ascii="Times New Roman" w:eastAsia="方正黑体_GBK" w:hAnsi="Times New Roman" w:cs="Times New Roman"/>
          <w:sz w:val="30"/>
          <w:szCs w:val="30"/>
        </w:rPr>
        <w:t>60</w:t>
      </w:r>
      <w:r>
        <w:rPr>
          <w:rFonts w:ascii="Times New Roman" w:eastAsia="方正黑体_GBK" w:hAnsi="Times New Roman" w:cs="Times New Roman"/>
          <w:sz w:val="30"/>
          <w:szCs w:val="30"/>
        </w:rPr>
        <w:t>分钟内成功再灌注率</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单位时间内，发病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小时内脑梗死患者行血管内治疗者中，从完成动脉穿刺到成功再灌注时间（</w:t>
      </w:r>
      <w:r>
        <w:rPr>
          <w:rFonts w:ascii="Times New Roman" w:eastAsia="方正仿宋_GBK" w:hAnsi="Times New Roman" w:cs="Times New Roman"/>
          <w:color w:val="000000"/>
          <w:kern w:val="0"/>
          <w:sz w:val="30"/>
          <w:szCs w:val="30"/>
          <w:lang w:bidi="ar"/>
        </w:rPr>
        <w:t>PRT</w:t>
      </w:r>
      <w:r>
        <w:rPr>
          <w:rFonts w:ascii="Times New Roman" w:eastAsia="方正仿宋_GBK" w:hAnsi="Times New Roman" w:cs="Times New Roman"/>
          <w:color w:val="000000"/>
          <w:kern w:val="0"/>
          <w:sz w:val="30"/>
          <w:szCs w:val="30"/>
          <w:lang w:bidi="ar"/>
        </w:rPr>
        <w:t>）在</w:t>
      </w:r>
      <w:r>
        <w:rPr>
          <w:rFonts w:ascii="Times New Roman" w:eastAsia="方正仿宋_GBK" w:hAnsi="Times New Roman" w:cs="Times New Roman"/>
          <w:color w:val="000000"/>
          <w:kern w:val="0"/>
          <w:sz w:val="30"/>
          <w:szCs w:val="30"/>
          <w:lang w:bidi="ar"/>
        </w:rPr>
        <w:t>60</w:t>
      </w:r>
      <w:r>
        <w:rPr>
          <w:rFonts w:ascii="Times New Roman" w:eastAsia="方正仿宋_GBK" w:hAnsi="Times New Roman" w:cs="Times New Roman"/>
          <w:color w:val="000000"/>
          <w:kern w:val="0"/>
          <w:sz w:val="30"/>
          <w:szCs w:val="30"/>
          <w:lang w:bidi="ar"/>
        </w:rPr>
        <w:t>分钟内的患者所占比例。</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w:t>
      </w:r>
      <w:r>
        <w:rPr>
          <w:rFonts w:ascii="Times New Roman" w:eastAsia="方正仿宋_GBK" w:hAnsi="Times New Roman" w:cs="Times New Roman"/>
          <w:color w:val="000000"/>
          <w:kern w:val="0"/>
          <w:sz w:val="30"/>
          <w:szCs w:val="30"/>
          <w:lang w:bidi="ar"/>
        </w:rPr>
        <w:t>60</w:t>
      </w:r>
      <w:r>
        <w:rPr>
          <w:rFonts w:ascii="Times New Roman" w:eastAsia="方正仿宋_GBK" w:hAnsi="Times New Roman" w:cs="Times New Roman"/>
          <w:color w:val="000000"/>
          <w:kern w:val="0"/>
          <w:sz w:val="30"/>
          <w:szCs w:val="30"/>
          <w:lang w:bidi="ar"/>
        </w:rPr>
        <w:t>分钟内成功再灌注率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小时内脑梗死患者行血管内治疗从完成动脉穿刺到成功再灌注时间在</w:t>
      </w:r>
      <w:r>
        <w:rPr>
          <w:rFonts w:ascii="Times New Roman" w:eastAsia="方正仿宋_GBK" w:hAnsi="Times New Roman" w:cs="Times New Roman"/>
          <w:color w:val="000000"/>
          <w:kern w:val="0"/>
          <w:sz w:val="30"/>
          <w:szCs w:val="30"/>
          <w:lang w:bidi="ar"/>
        </w:rPr>
        <w:t>60</w:t>
      </w:r>
      <w:r>
        <w:rPr>
          <w:rFonts w:ascii="Times New Roman" w:eastAsia="方正仿宋_GBK" w:hAnsi="Times New Roman" w:cs="Times New Roman"/>
          <w:color w:val="000000"/>
          <w:kern w:val="0"/>
          <w:sz w:val="30"/>
          <w:szCs w:val="30"/>
          <w:lang w:bidi="ar"/>
        </w:rPr>
        <w:t>分钟内人数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小时内脑梗死患者行血管内治疗人数</w:t>
      </w:r>
      <w:r>
        <w:rPr>
          <w:rFonts w:ascii="Times New Roman" w:eastAsia="方正仿宋_GBK" w:hAnsi="Times New Roman" w:cs="Times New Roman"/>
          <w:color w:val="000000"/>
          <w:kern w:val="0"/>
          <w:sz w:val="30"/>
          <w:szCs w:val="30"/>
          <w:lang w:bidi="ar"/>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国家质控要求</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反映医疗机构发病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小时内脑梗死患者行血管内治疗技术水平。</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说明：</w:t>
      </w:r>
      <w:r>
        <w:rPr>
          <w:rFonts w:ascii="Times New Roman" w:eastAsia="方正仿宋_GBK" w:hAnsi="Times New Roman" w:cs="Times New Roman"/>
          <w:color w:val="000000"/>
          <w:kern w:val="0"/>
          <w:sz w:val="30"/>
          <w:szCs w:val="30"/>
          <w:lang w:bidi="ar"/>
        </w:rPr>
        <w:t>成功再灌注指改良脑梗死溶栓分级（</w:t>
      </w:r>
      <w:r>
        <w:rPr>
          <w:rFonts w:ascii="Times New Roman" w:eastAsia="方正仿宋_GBK" w:hAnsi="Times New Roman" w:cs="Times New Roman"/>
          <w:color w:val="000000"/>
          <w:kern w:val="0"/>
          <w:sz w:val="30"/>
          <w:szCs w:val="30"/>
          <w:lang w:bidi="ar"/>
        </w:rPr>
        <w:t>mTICI</w:t>
      </w:r>
      <w:r>
        <w:rPr>
          <w:rFonts w:ascii="Times New Roman" w:eastAsia="方正仿宋_GBK" w:hAnsi="Times New Roman" w:cs="Times New Roman"/>
          <w:color w:val="000000"/>
          <w:kern w:val="0"/>
          <w:sz w:val="30"/>
          <w:szCs w:val="30"/>
          <w:lang w:bidi="ar"/>
        </w:rPr>
        <w:t>）为</w:t>
      </w:r>
      <w:r>
        <w:rPr>
          <w:rFonts w:ascii="Times New Roman" w:eastAsia="方正仿宋_GBK" w:hAnsi="Times New Roman" w:cs="Times New Roman"/>
          <w:color w:val="000000"/>
          <w:kern w:val="0"/>
          <w:sz w:val="30"/>
          <w:szCs w:val="30"/>
          <w:lang w:bidi="ar"/>
        </w:rPr>
        <w:t>2b/3</w:t>
      </w:r>
      <w:r>
        <w:rPr>
          <w:rFonts w:ascii="Times New Roman" w:eastAsia="方正仿宋_GBK" w:hAnsi="Times New Roman" w:cs="Times New Roman"/>
          <w:color w:val="000000"/>
          <w:kern w:val="0"/>
          <w:sz w:val="30"/>
          <w:szCs w:val="30"/>
          <w:lang w:bidi="ar"/>
        </w:rPr>
        <w:t>级。</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lang w:bidi="ar"/>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四、发病</w:t>
      </w:r>
      <w:r>
        <w:rPr>
          <w:rFonts w:ascii="Times New Roman" w:eastAsia="方正黑体_GBK" w:hAnsi="Times New Roman" w:cs="Times New Roman"/>
          <w:sz w:val="30"/>
          <w:szCs w:val="30"/>
        </w:rPr>
        <w:t>24</w:t>
      </w:r>
      <w:r>
        <w:rPr>
          <w:rFonts w:ascii="Times New Roman" w:eastAsia="方正黑体_GBK" w:hAnsi="Times New Roman" w:cs="Times New Roman"/>
          <w:sz w:val="30"/>
          <w:szCs w:val="30"/>
        </w:rPr>
        <w:t>小时内脑梗死患者行血管内治疗术后症状性颅内出血发生率</w:t>
      </w:r>
      <w:r>
        <w:rPr>
          <w:rFonts w:ascii="Times New Roman" w:eastAsia="方正黑体_GBK" w:hAnsi="Times New Roman" w:cs="Times New Roman"/>
          <w:sz w:val="30"/>
          <w:szCs w:val="30"/>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单位时间内，发病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小时内脑梗死患者行血管内治疗者中，术后住院期间发生症状性颅内出血（</w:t>
      </w:r>
      <w:r>
        <w:rPr>
          <w:rFonts w:ascii="Times New Roman" w:eastAsia="方正仿宋_GBK" w:hAnsi="Times New Roman" w:cs="Times New Roman"/>
          <w:color w:val="000000"/>
          <w:kern w:val="0"/>
          <w:sz w:val="30"/>
          <w:szCs w:val="30"/>
          <w:lang w:bidi="ar"/>
        </w:rPr>
        <w:t>sICH</w:t>
      </w:r>
      <w:r>
        <w:rPr>
          <w:rFonts w:ascii="Times New Roman" w:eastAsia="方正仿宋_GBK" w:hAnsi="Times New Roman" w:cs="Times New Roman"/>
          <w:color w:val="000000"/>
          <w:kern w:val="0"/>
          <w:sz w:val="30"/>
          <w:szCs w:val="30"/>
          <w:lang w:bidi="ar"/>
        </w:rPr>
        <w:t>）的患者所占比例。</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小时内脑梗死患者行血管内治疗术后症状性颅内出血发生率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小时内脑梗死患者行血管内治疗术后住院期间发生症状性颅内出血人数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小时内脑梗死患者行血管内治疗人数</w:t>
      </w:r>
      <w:r>
        <w:rPr>
          <w:rFonts w:ascii="Times New Roman" w:eastAsia="方正仿宋_GBK" w:hAnsi="Times New Roman" w:cs="Times New Roman"/>
          <w:color w:val="000000"/>
          <w:kern w:val="0"/>
          <w:sz w:val="30"/>
          <w:szCs w:val="30"/>
          <w:lang w:bidi="ar"/>
        </w:rPr>
        <w:t>×100%</w:t>
      </w:r>
      <w:r>
        <w:rPr>
          <w:rFonts w:ascii="Times New Roman" w:eastAsia="方正仿宋_GBK" w:hAnsi="Times New Roman" w:cs="Times New Roman"/>
          <w:color w:val="000000"/>
          <w:kern w:val="0"/>
          <w:sz w:val="30"/>
          <w:szCs w:val="30"/>
          <w:lang w:bidi="ar"/>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反映医疗机构发病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小时内脑梗死患者行血管内治疗临床结局。</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说明：</w:t>
      </w:r>
      <w:r>
        <w:rPr>
          <w:rFonts w:ascii="Times New Roman" w:eastAsia="方正仿宋_GBK" w:hAnsi="Times New Roman" w:cs="Times New Roman"/>
          <w:color w:val="000000"/>
          <w:kern w:val="0"/>
          <w:sz w:val="30"/>
          <w:szCs w:val="30"/>
          <w:lang w:bidi="ar"/>
        </w:rPr>
        <w:t>症状性颅内出血指术后</w:t>
      </w:r>
      <w:r>
        <w:rPr>
          <w:rFonts w:ascii="Times New Roman" w:eastAsia="方正仿宋_GBK" w:hAnsi="Times New Roman" w:cs="Times New Roman"/>
          <w:color w:val="000000"/>
          <w:kern w:val="0"/>
          <w:sz w:val="30"/>
          <w:szCs w:val="30"/>
          <w:lang w:bidi="ar"/>
        </w:rPr>
        <w:t xml:space="preserve"> CT </w:t>
      </w:r>
      <w:r>
        <w:rPr>
          <w:rFonts w:ascii="Times New Roman" w:eastAsia="方正仿宋_GBK" w:hAnsi="Times New Roman" w:cs="Times New Roman"/>
          <w:color w:val="000000"/>
          <w:kern w:val="0"/>
          <w:sz w:val="30"/>
          <w:szCs w:val="30"/>
          <w:lang w:bidi="ar"/>
        </w:rPr>
        <w:t>扫描显示脑出血或蛛网膜下腔出血，神经功能缺损加重</w:t>
      </w:r>
      <w:r>
        <w:rPr>
          <w:rFonts w:ascii="Times New Roman" w:eastAsia="方正仿宋_GBK" w:hAnsi="Times New Roman" w:cs="Times New Roman"/>
          <w:color w:val="000000"/>
          <w:kern w:val="0"/>
          <w:sz w:val="30"/>
          <w:szCs w:val="30"/>
          <w:lang w:bidi="ar"/>
        </w:rPr>
        <w:t>NIHSS</w:t>
      </w:r>
      <w:r>
        <w:rPr>
          <w:rFonts w:ascii="Times New Roman" w:eastAsia="方正仿宋_GBK" w:hAnsi="Times New Roman" w:cs="Times New Roman"/>
          <w:color w:val="000000"/>
          <w:kern w:val="0"/>
          <w:sz w:val="30"/>
          <w:szCs w:val="30"/>
          <w:lang w:bidi="ar"/>
        </w:rPr>
        <w:t>评分增加</w:t>
      </w: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分或死亡。</w:t>
      </w:r>
    </w:p>
    <w:p w:rsidR="00BD4D09" w:rsidRDefault="00BD4D09">
      <w:pPr>
        <w:overflowPunct w:val="0"/>
        <w:spacing w:line="600" w:lineRule="exact"/>
        <w:ind w:firstLineChars="200" w:firstLine="600"/>
        <w:rPr>
          <w:rFonts w:ascii="Times New Roman" w:eastAsia="方正黑体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五、发病</w:t>
      </w:r>
      <w:r>
        <w:rPr>
          <w:rFonts w:ascii="Times New Roman" w:eastAsia="方正黑体_GBK" w:hAnsi="Times New Roman" w:cs="Times New Roman"/>
          <w:sz w:val="30"/>
          <w:szCs w:val="30"/>
        </w:rPr>
        <w:t>24</w:t>
      </w:r>
      <w:r>
        <w:rPr>
          <w:rFonts w:ascii="Times New Roman" w:eastAsia="方正黑体_GBK" w:hAnsi="Times New Roman" w:cs="Times New Roman"/>
          <w:sz w:val="30"/>
          <w:szCs w:val="30"/>
        </w:rPr>
        <w:t>小时内脑梗死患者行血管内治疗术后</w:t>
      </w:r>
      <w:r>
        <w:rPr>
          <w:rFonts w:ascii="Times New Roman" w:eastAsia="方正黑体_GBK" w:hAnsi="Times New Roman" w:cs="Times New Roman"/>
          <w:sz w:val="30"/>
          <w:szCs w:val="30"/>
        </w:rPr>
        <w:t>90</w:t>
      </w:r>
      <w:r>
        <w:rPr>
          <w:rFonts w:ascii="Times New Roman" w:eastAsia="方正黑体_GBK" w:hAnsi="Times New Roman" w:cs="Times New Roman"/>
          <w:sz w:val="30"/>
          <w:szCs w:val="30"/>
        </w:rPr>
        <w:t>天良好神经功能预后率</w:t>
      </w:r>
      <w:r>
        <w:rPr>
          <w:rFonts w:ascii="Times New Roman" w:eastAsia="方正黑体_GBK" w:hAnsi="Times New Roman" w:cs="Times New Roman"/>
          <w:sz w:val="30"/>
          <w:szCs w:val="30"/>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单位时间内，发病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小时内脑梗死患者行血管内治疗并在术后</w:t>
      </w:r>
      <w:r>
        <w:rPr>
          <w:rFonts w:ascii="Times New Roman" w:eastAsia="方正仿宋_GBK" w:hAnsi="Times New Roman" w:cs="Times New Roman"/>
          <w:color w:val="000000"/>
          <w:kern w:val="0"/>
          <w:sz w:val="30"/>
          <w:szCs w:val="30"/>
          <w:lang w:bidi="ar"/>
        </w:rPr>
        <w:t xml:space="preserve"> 90 </w:t>
      </w:r>
      <w:r>
        <w:rPr>
          <w:rFonts w:ascii="Times New Roman" w:eastAsia="方正仿宋_GBK" w:hAnsi="Times New Roman" w:cs="Times New Roman"/>
          <w:color w:val="000000"/>
          <w:kern w:val="0"/>
          <w:sz w:val="30"/>
          <w:szCs w:val="30"/>
          <w:lang w:bidi="ar"/>
        </w:rPr>
        <w:t>天行</w:t>
      </w:r>
      <w:r>
        <w:rPr>
          <w:rFonts w:ascii="Times New Roman" w:eastAsia="方正仿宋_GBK" w:hAnsi="Times New Roman" w:cs="Times New Roman"/>
          <w:color w:val="000000"/>
          <w:kern w:val="0"/>
          <w:sz w:val="30"/>
          <w:szCs w:val="30"/>
          <w:lang w:bidi="ar"/>
        </w:rPr>
        <w:t xml:space="preserve"> mRS </w:t>
      </w:r>
      <w:r>
        <w:rPr>
          <w:rFonts w:ascii="Times New Roman" w:eastAsia="方正仿宋_GBK" w:hAnsi="Times New Roman" w:cs="Times New Roman"/>
          <w:color w:val="000000"/>
          <w:kern w:val="0"/>
          <w:sz w:val="30"/>
          <w:szCs w:val="30"/>
          <w:lang w:bidi="ar"/>
        </w:rPr>
        <w:t>评估的患者中，达到良好神经功能预后的患者所占比例。</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b/>
          <w:bCs/>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小时内脑梗死患者行血管内治疗术后</w:t>
      </w:r>
      <w:r>
        <w:rPr>
          <w:rFonts w:ascii="Times New Roman" w:eastAsia="方正仿宋_GBK" w:hAnsi="Times New Roman" w:cs="Times New Roman"/>
          <w:color w:val="000000"/>
          <w:kern w:val="0"/>
          <w:sz w:val="30"/>
          <w:szCs w:val="30"/>
          <w:lang w:bidi="ar"/>
        </w:rPr>
        <w:t xml:space="preserve"> 90 </w:t>
      </w:r>
      <w:r>
        <w:rPr>
          <w:rFonts w:ascii="Times New Roman" w:eastAsia="方正仿宋_GBK" w:hAnsi="Times New Roman" w:cs="Times New Roman"/>
          <w:color w:val="000000"/>
          <w:kern w:val="0"/>
          <w:sz w:val="30"/>
          <w:szCs w:val="30"/>
          <w:lang w:bidi="ar"/>
        </w:rPr>
        <w:t>天良好神经功能预后率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小时内脑梗死患者行血管内治疗并在术后</w:t>
      </w:r>
      <w:r>
        <w:rPr>
          <w:rFonts w:ascii="Times New Roman" w:eastAsia="方正仿宋_GBK" w:hAnsi="Times New Roman" w:cs="Times New Roman"/>
          <w:color w:val="000000"/>
          <w:kern w:val="0"/>
          <w:sz w:val="30"/>
          <w:szCs w:val="30"/>
          <w:lang w:bidi="ar"/>
        </w:rPr>
        <w:t>90</w:t>
      </w:r>
      <w:r>
        <w:rPr>
          <w:rFonts w:ascii="Times New Roman" w:eastAsia="方正仿宋_GBK" w:hAnsi="Times New Roman" w:cs="Times New Roman"/>
          <w:color w:val="000000"/>
          <w:kern w:val="0"/>
          <w:sz w:val="30"/>
          <w:szCs w:val="30"/>
          <w:lang w:bidi="ar"/>
        </w:rPr>
        <w:t>天行</w:t>
      </w:r>
      <w:r>
        <w:rPr>
          <w:rFonts w:ascii="Times New Roman" w:eastAsia="方正仿宋_GBK" w:hAnsi="Times New Roman" w:cs="Times New Roman"/>
          <w:color w:val="000000"/>
          <w:kern w:val="0"/>
          <w:sz w:val="30"/>
          <w:szCs w:val="30"/>
          <w:lang w:bidi="ar"/>
        </w:rPr>
        <w:t>mRS</w:t>
      </w:r>
      <w:r>
        <w:rPr>
          <w:rFonts w:ascii="Times New Roman" w:eastAsia="方正仿宋_GBK" w:hAnsi="Times New Roman" w:cs="Times New Roman"/>
          <w:color w:val="000000"/>
          <w:kern w:val="0"/>
          <w:sz w:val="30"/>
          <w:szCs w:val="30"/>
          <w:lang w:bidi="ar"/>
        </w:rPr>
        <w:t>评估达良好神经功能预后人数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小时内脑梗死患者行血管内治疗并在术后</w:t>
      </w:r>
      <w:r>
        <w:rPr>
          <w:rFonts w:ascii="Times New Roman" w:eastAsia="方正仿宋_GBK" w:hAnsi="Times New Roman" w:cs="Times New Roman"/>
          <w:color w:val="000000"/>
          <w:kern w:val="0"/>
          <w:sz w:val="30"/>
          <w:szCs w:val="30"/>
          <w:lang w:bidi="ar"/>
        </w:rPr>
        <w:t>9</w:t>
      </w:r>
      <w:r>
        <w:rPr>
          <w:rFonts w:ascii="Times New Roman" w:eastAsia="方正仿宋_GBK" w:hAnsi="Times New Roman" w:cs="Times New Roman"/>
          <w:color w:val="000000"/>
          <w:kern w:val="0"/>
          <w:sz w:val="30"/>
          <w:szCs w:val="30"/>
          <w:lang w:bidi="ar"/>
        </w:rPr>
        <w:t xml:space="preserve">0 </w:t>
      </w:r>
      <w:r>
        <w:rPr>
          <w:rFonts w:ascii="Times New Roman" w:eastAsia="方正仿宋_GBK" w:hAnsi="Times New Roman" w:cs="Times New Roman"/>
          <w:color w:val="000000"/>
          <w:kern w:val="0"/>
          <w:sz w:val="30"/>
          <w:szCs w:val="30"/>
          <w:lang w:bidi="ar"/>
        </w:rPr>
        <w:t>天行</w:t>
      </w:r>
      <w:r>
        <w:rPr>
          <w:rFonts w:ascii="Times New Roman" w:eastAsia="方正仿宋_GBK" w:hAnsi="Times New Roman" w:cs="Times New Roman"/>
          <w:color w:val="000000"/>
          <w:kern w:val="0"/>
          <w:sz w:val="30"/>
          <w:szCs w:val="30"/>
          <w:lang w:bidi="ar"/>
        </w:rPr>
        <w:t>mRS</w:t>
      </w:r>
      <w:r>
        <w:rPr>
          <w:rFonts w:ascii="Times New Roman" w:eastAsia="方正仿宋_GBK" w:hAnsi="Times New Roman" w:cs="Times New Roman"/>
          <w:color w:val="000000"/>
          <w:kern w:val="0"/>
          <w:sz w:val="30"/>
          <w:szCs w:val="30"/>
          <w:lang w:bidi="ar"/>
        </w:rPr>
        <w:t>评估的患者总数</w:t>
      </w:r>
      <w:r>
        <w:rPr>
          <w:rFonts w:ascii="Times New Roman" w:eastAsia="方正仿宋_GBK" w:hAnsi="Times New Roman" w:cs="Times New Roman"/>
          <w:color w:val="000000"/>
          <w:kern w:val="0"/>
          <w:sz w:val="30"/>
          <w:szCs w:val="30"/>
          <w:lang w:bidi="ar"/>
        </w:rPr>
        <w:t>×100%</w:t>
      </w:r>
      <w:r>
        <w:rPr>
          <w:rFonts w:ascii="Times New Roman" w:eastAsia="方正仿宋_GBK" w:hAnsi="Times New Roman" w:cs="Times New Roman"/>
          <w:color w:val="000000"/>
          <w:kern w:val="0"/>
          <w:sz w:val="30"/>
          <w:szCs w:val="30"/>
          <w:lang w:bidi="ar"/>
        </w:rPr>
        <w:t>。</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color w:val="000000"/>
          <w:kern w:val="0"/>
          <w:sz w:val="30"/>
          <w:szCs w:val="30"/>
          <w:lang w:bidi="ar"/>
        </w:rPr>
        <w:t>国家质控要求</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反映医疗机构发病</w:t>
      </w:r>
      <w:r>
        <w:rPr>
          <w:rFonts w:ascii="Times New Roman" w:eastAsia="方正仿宋_GBK" w:hAnsi="Times New Roman" w:cs="Times New Roman"/>
          <w:color w:val="000000"/>
          <w:kern w:val="0"/>
          <w:sz w:val="30"/>
          <w:szCs w:val="30"/>
          <w:lang w:bidi="ar"/>
        </w:rPr>
        <w:t>24</w:t>
      </w:r>
      <w:r>
        <w:rPr>
          <w:rFonts w:ascii="Times New Roman" w:eastAsia="方正仿宋_GBK" w:hAnsi="Times New Roman" w:cs="Times New Roman"/>
          <w:color w:val="000000"/>
          <w:kern w:val="0"/>
          <w:sz w:val="30"/>
          <w:szCs w:val="30"/>
          <w:lang w:bidi="ar"/>
        </w:rPr>
        <w:t>小时内脑梗死患者行血管内治疗术后总体临床获益水平。</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说明：</w:t>
      </w:r>
      <w:r>
        <w:rPr>
          <w:rFonts w:ascii="Times New Roman" w:eastAsia="方正仿宋_GBK" w:hAnsi="Times New Roman" w:cs="Times New Roman"/>
          <w:color w:val="000000"/>
          <w:kern w:val="0"/>
          <w:sz w:val="30"/>
          <w:szCs w:val="30"/>
          <w:lang w:bidi="ar"/>
        </w:rPr>
        <w:t>良好神经功能预后定义为</w:t>
      </w:r>
      <w:r>
        <w:rPr>
          <w:rFonts w:ascii="Times New Roman" w:eastAsia="方正仿宋_GBK" w:hAnsi="Times New Roman" w:cs="Times New Roman"/>
          <w:color w:val="000000"/>
          <w:kern w:val="0"/>
          <w:sz w:val="30"/>
          <w:szCs w:val="30"/>
          <w:lang w:bidi="ar"/>
        </w:rPr>
        <w:t xml:space="preserve">mRS </w:t>
      </w:r>
      <w:r>
        <w:rPr>
          <w:rFonts w:ascii="Times New Roman" w:eastAsia="方正仿宋_GBK" w:hAnsi="Times New Roman" w:cs="Times New Roman"/>
          <w:color w:val="000000"/>
          <w:kern w:val="0"/>
          <w:sz w:val="30"/>
          <w:szCs w:val="30"/>
          <w:lang w:bidi="ar"/>
        </w:rPr>
        <w:t>评分</w:t>
      </w:r>
      <w:r>
        <w:rPr>
          <w:rFonts w:ascii="Times New Roman" w:eastAsia="方正仿宋_GBK" w:hAnsi="Times New Roman" w:cs="Times New Roman"/>
          <w:color w:val="000000"/>
          <w:kern w:val="0"/>
          <w:sz w:val="30"/>
          <w:szCs w:val="30"/>
          <w:lang w:bidi="ar"/>
        </w:rPr>
        <w:t>0-2</w:t>
      </w:r>
      <w:r>
        <w:rPr>
          <w:rFonts w:ascii="Times New Roman" w:eastAsia="方正仿宋_GBK" w:hAnsi="Times New Roman" w:cs="Times New Roman"/>
          <w:color w:val="000000"/>
          <w:kern w:val="0"/>
          <w:sz w:val="30"/>
          <w:szCs w:val="30"/>
          <w:lang w:bidi="ar"/>
        </w:rPr>
        <w:t>。</w:t>
      </w:r>
    </w:p>
    <w:p w:rsidR="00BD4D09" w:rsidRDefault="00BD4D09">
      <w:pPr>
        <w:overflowPunct w:val="0"/>
        <w:spacing w:line="600" w:lineRule="exact"/>
        <w:ind w:firstLineChars="200" w:firstLine="600"/>
        <w:rPr>
          <w:rFonts w:ascii="Times New Roman" w:eastAsia="方正仿宋_GBK" w:hAnsi="Times New Roman" w:cs="Times New Roman"/>
          <w:color w:val="000000"/>
          <w:kern w:val="0"/>
          <w:sz w:val="30"/>
          <w:szCs w:val="30"/>
          <w:lang w:bidi="ar"/>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六、症状性颅内动脉狭窄患者行血管内治疗并发症发生率</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单位时间内，症状性颅内动脉狭窄血管内治疗术后出现</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个月内致残或致死性并发症的比例。</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b/>
          <w:bCs/>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症状性颅内动脉狭窄患者行血管内治疗并发症发生率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症状性颅内动脉狭窄患者血管内治疗术后出现</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个月内致残或致死性并发症的人数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同期所有症状性颅内动脉狭窄行血管内治疗的患者</w:t>
      </w:r>
      <w:r>
        <w:rPr>
          <w:rFonts w:ascii="Times New Roman" w:eastAsia="方正仿宋_GBK" w:hAnsi="Times New Roman" w:cs="Times New Roman"/>
          <w:color w:val="000000"/>
          <w:kern w:val="0"/>
          <w:sz w:val="30"/>
          <w:szCs w:val="30"/>
          <w:lang w:bidi="ar"/>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反映医疗机构对症状性颅内动脉狭窄介入治疗的患者安全性。</w:t>
      </w:r>
      <w:r>
        <w:rPr>
          <w:rFonts w:ascii="Times New Roman" w:eastAsia="方正仿宋_GBK" w:hAnsi="Times New Roman" w:cs="Times New Roman"/>
          <w:color w:val="000000"/>
          <w:kern w:val="0"/>
          <w:sz w:val="30"/>
          <w:szCs w:val="30"/>
          <w:lang w:bidi="ar"/>
        </w:rPr>
        <w:t xml:space="preserve"> </w:t>
      </w:r>
    </w:p>
    <w:p w:rsidR="00BD4D09" w:rsidRDefault="00BD4D09">
      <w:pPr>
        <w:overflowPunct w:val="0"/>
        <w:spacing w:line="600" w:lineRule="exact"/>
        <w:rPr>
          <w:rFonts w:ascii="Times New Roman" w:eastAsia="方正仿宋_GBK" w:hAnsi="Times New Roman" w:cs="Times New Roman"/>
          <w:color w:val="000000"/>
          <w:kern w:val="0"/>
          <w:sz w:val="30"/>
          <w:szCs w:val="30"/>
          <w:lang w:bidi="ar"/>
        </w:rPr>
      </w:pP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黑体_GBK" w:hAnsi="Times New Roman" w:cs="Times New Roman"/>
          <w:sz w:val="30"/>
          <w:szCs w:val="30"/>
        </w:rPr>
        <w:t>七、未破裂颅内动脉瘤患者行血管内栓塞治疗术前规范评估率</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未破裂颅内动脉瘤患者拟行血管内栓塞治疗，需完善脑血管造影，高分辨血管壁</w:t>
      </w:r>
      <w:r>
        <w:rPr>
          <w:rFonts w:ascii="Times New Roman" w:eastAsia="方正仿宋_GBK" w:hAnsi="Times New Roman" w:cs="Times New Roman"/>
          <w:color w:val="000000"/>
          <w:kern w:val="0"/>
          <w:sz w:val="30"/>
          <w:szCs w:val="30"/>
          <w:lang w:bidi="ar"/>
        </w:rPr>
        <w:t>MRI+/±</w:t>
      </w:r>
      <w:r>
        <w:rPr>
          <w:rFonts w:ascii="Times New Roman" w:eastAsia="方正仿宋_GBK" w:hAnsi="Times New Roman" w:cs="Times New Roman"/>
          <w:color w:val="000000"/>
          <w:kern w:val="0"/>
          <w:sz w:val="30"/>
          <w:szCs w:val="30"/>
          <w:lang w:bidi="ar"/>
        </w:rPr>
        <w:t>血流动力学危险因素评估等检查。</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color w:val="000000"/>
          <w:kern w:val="0"/>
          <w:sz w:val="30"/>
          <w:szCs w:val="30"/>
          <w:lang w:bidi="ar"/>
        </w:rPr>
        <w:t>未破裂颅内动脉瘤患者行血管内栓塞治疗术前规范</w:t>
      </w:r>
      <w:r>
        <w:rPr>
          <w:rFonts w:ascii="Times New Roman" w:eastAsia="方正仿宋_GBK" w:hAnsi="Times New Roman" w:cs="Times New Roman"/>
          <w:color w:val="000000"/>
          <w:kern w:val="0"/>
          <w:sz w:val="30"/>
          <w:szCs w:val="30"/>
          <w:lang w:bidi="ar"/>
        </w:rPr>
        <w:t>评估率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血管内栓塞治疗的未破裂颅内动脉瘤患者完善高分辨血管壁检查</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血流动力学危险因素评估人数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同期所有未破裂颅内动脉瘤患者行血管内栓塞治疗人数</w:t>
      </w:r>
      <w:r>
        <w:rPr>
          <w:rFonts w:ascii="Times New Roman" w:eastAsia="方正仿宋_GBK" w:hAnsi="Times New Roman" w:cs="Times New Roman"/>
          <w:color w:val="000000"/>
          <w:kern w:val="0"/>
          <w:sz w:val="30"/>
          <w:szCs w:val="30"/>
          <w:lang w:bidi="ar"/>
        </w:rPr>
        <w:t>×100%</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升高</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color w:val="000000"/>
          <w:kern w:val="0"/>
          <w:sz w:val="30"/>
          <w:szCs w:val="30"/>
          <w:lang w:bidi="ar"/>
        </w:rPr>
        <w:t>《中国颅内未破裂动脉瘤诊疗指南</w:t>
      </w:r>
      <w:r>
        <w:rPr>
          <w:rFonts w:ascii="Times New Roman" w:eastAsia="方正仿宋_GBK" w:hAnsi="Times New Roman" w:cs="Times New Roman"/>
          <w:color w:val="000000"/>
          <w:kern w:val="0"/>
          <w:sz w:val="30"/>
          <w:szCs w:val="30"/>
          <w:lang w:bidi="ar"/>
        </w:rPr>
        <w:t>2021</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MRA</w:t>
      </w:r>
      <w:r>
        <w:rPr>
          <w:rFonts w:ascii="Times New Roman" w:eastAsia="方正仿宋_GBK" w:hAnsi="Times New Roman" w:cs="Times New Roman"/>
          <w:color w:val="000000"/>
          <w:kern w:val="0"/>
          <w:sz w:val="30"/>
          <w:szCs w:val="30"/>
          <w:lang w:bidi="ar"/>
        </w:rPr>
        <w:t>及</w:t>
      </w:r>
      <w:r>
        <w:rPr>
          <w:rFonts w:ascii="Times New Roman" w:eastAsia="方正仿宋_GBK" w:hAnsi="Times New Roman" w:cs="Times New Roman"/>
          <w:color w:val="000000"/>
          <w:kern w:val="0"/>
          <w:sz w:val="30"/>
          <w:szCs w:val="30"/>
          <w:lang w:bidi="ar"/>
        </w:rPr>
        <w:t>CTA</w:t>
      </w:r>
      <w:r>
        <w:rPr>
          <w:rFonts w:ascii="Times New Roman" w:eastAsia="方正仿宋_GBK" w:hAnsi="Times New Roman" w:cs="Times New Roman"/>
          <w:color w:val="000000"/>
          <w:kern w:val="0"/>
          <w:sz w:val="30"/>
          <w:szCs w:val="30"/>
          <w:lang w:bidi="ar"/>
        </w:rPr>
        <w:t>不能明确是否为动脉瘤，或经评估有较高破裂风险并需治疗的</w:t>
      </w:r>
      <w:r>
        <w:rPr>
          <w:rFonts w:ascii="Times New Roman" w:eastAsia="方正仿宋_GBK" w:hAnsi="Times New Roman" w:cs="Times New Roman"/>
          <w:color w:val="000000"/>
          <w:kern w:val="0"/>
          <w:sz w:val="30"/>
          <w:szCs w:val="30"/>
          <w:lang w:bidi="ar"/>
        </w:rPr>
        <w:t>UIA</w:t>
      </w:r>
      <w:r>
        <w:rPr>
          <w:rFonts w:ascii="Times New Roman" w:eastAsia="方正仿宋_GBK" w:hAnsi="Times New Roman" w:cs="Times New Roman"/>
          <w:color w:val="000000"/>
          <w:kern w:val="0"/>
          <w:sz w:val="30"/>
          <w:szCs w:val="30"/>
          <w:lang w:bidi="ar"/>
        </w:rPr>
        <w:t>患者，有进一步接受</w:t>
      </w:r>
      <w:r>
        <w:rPr>
          <w:rFonts w:ascii="Times New Roman" w:eastAsia="方正仿宋_GBK" w:hAnsi="Times New Roman" w:cs="Times New Roman"/>
          <w:color w:val="000000"/>
          <w:kern w:val="0"/>
          <w:sz w:val="30"/>
          <w:szCs w:val="30"/>
          <w:lang w:bidi="ar"/>
        </w:rPr>
        <w:t>DSA</w:t>
      </w:r>
      <w:r>
        <w:rPr>
          <w:rFonts w:ascii="Times New Roman" w:eastAsia="方正仿宋_GBK" w:hAnsi="Times New Roman" w:cs="Times New Roman"/>
          <w:color w:val="000000"/>
          <w:kern w:val="0"/>
          <w:sz w:val="30"/>
          <w:szCs w:val="30"/>
          <w:lang w:bidi="ar"/>
        </w:rPr>
        <w:t>检查来明确是否存在动脉瘤、动脉瘤形态及准确测量的必要（</w:t>
      </w:r>
      <w:r>
        <w:rPr>
          <w:rFonts w:ascii="Times New Roman" w:eastAsia="方正仿宋_GBK" w:hAnsi="Times New Roman" w:cs="Times New Roman"/>
          <w:color w:val="000000"/>
          <w:kern w:val="0"/>
          <w:sz w:val="30"/>
          <w:szCs w:val="30"/>
          <w:lang w:bidi="ar"/>
        </w:rPr>
        <w:t>Ⅱ</w:t>
      </w:r>
      <w:r>
        <w:rPr>
          <w:rFonts w:ascii="Times New Roman" w:eastAsia="方正仿宋_GBK" w:hAnsi="Times New Roman" w:cs="Times New Roman"/>
          <w:color w:val="000000"/>
          <w:kern w:val="0"/>
          <w:sz w:val="30"/>
          <w:szCs w:val="30"/>
          <w:lang w:bidi="ar"/>
        </w:rPr>
        <w:t>Ｂ）。</w:t>
      </w:r>
      <w:r>
        <w:rPr>
          <w:rFonts w:ascii="Times New Roman" w:eastAsia="方正仿宋_GBK" w:hAnsi="Times New Roman" w:cs="Times New Roman"/>
          <w:color w:val="000000"/>
          <w:kern w:val="0"/>
          <w:sz w:val="30"/>
          <w:szCs w:val="30"/>
          <w:lang w:bidi="ar"/>
        </w:rPr>
        <w:t>HRVWI</w:t>
      </w:r>
      <w:r>
        <w:rPr>
          <w:rFonts w:ascii="Times New Roman" w:eastAsia="方正仿宋_GBK" w:hAnsi="Times New Roman" w:cs="Times New Roman"/>
          <w:color w:val="000000"/>
          <w:kern w:val="0"/>
          <w:sz w:val="30"/>
          <w:szCs w:val="30"/>
          <w:lang w:bidi="ar"/>
        </w:rPr>
        <w:t>检查可以获得动脉瘤壁的信息，可以明确有无内膜瓣、双腔征和壁间血肿等特殊结构，可用于指导诊疗，对动脉瘤破裂风险的评估有一定作用（</w:t>
      </w:r>
      <w:r>
        <w:rPr>
          <w:rFonts w:ascii="Times New Roman" w:eastAsia="方正仿宋_GBK" w:hAnsi="Times New Roman" w:cs="Times New Roman"/>
          <w:color w:val="000000"/>
          <w:kern w:val="0"/>
          <w:sz w:val="30"/>
          <w:szCs w:val="30"/>
          <w:lang w:bidi="ar"/>
        </w:rPr>
        <w:t>Ⅱ</w:t>
      </w:r>
      <w:r>
        <w:rPr>
          <w:rFonts w:ascii="Times New Roman" w:eastAsia="方正仿宋_GBK" w:hAnsi="Times New Roman" w:cs="Times New Roman"/>
          <w:color w:val="000000"/>
          <w:kern w:val="0"/>
          <w:sz w:val="30"/>
          <w:szCs w:val="30"/>
          <w:lang w:bidi="ar"/>
        </w:rPr>
        <w:t>Ｃ），若出现瘤壁强化，建议积极治（</w:t>
      </w:r>
      <w:r>
        <w:rPr>
          <w:rFonts w:ascii="Times New Roman" w:eastAsia="方正仿宋_GBK" w:hAnsi="Times New Roman" w:cs="Times New Roman"/>
          <w:color w:val="000000"/>
          <w:kern w:val="0"/>
          <w:sz w:val="30"/>
          <w:szCs w:val="30"/>
          <w:lang w:bidi="ar"/>
        </w:rPr>
        <w:t>Ⅱ</w:t>
      </w:r>
      <w:r>
        <w:rPr>
          <w:rFonts w:ascii="Times New Roman" w:eastAsia="方正仿宋_GBK" w:hAnsi="Times New Roman" w:cs="Times New Roman"/>
          <w:color w:val="000000"/>
          <w:kern w:val="0"/>
          <w:sz w:val="30"/>
          <w:szCs w:val="30"/>
          <w:lang w:bidi="ar"/>
        </w:rPr>
        <w:t>Ｃ）。动脉瘤血流动力学分析目前说法不一，低</w:t>
      </w:r>
      <w:r>
        <w:rPr>
          <w:rFonts w:ascii="Times New Roman" w:eastAsia="方正仿宋_GBK" w:hAnsi="Times New Roman" w:cs="Times New Roman"/>
          <w:color w:val="000000"/>
          <w:kern w:val="0"/>
          <w:sz w:val="30"/>
          <w:szCs w:val="30"/>
          <w:lang w:bidi="ar"/>
        </w:rPr>
        <w:t>WSS</w:t>
      </w:r>
      <w:r>
        <w:rPr>
          <w:rFonts w:ascii="Times New Roman" w:eastAsia="方正仿宋_GBK" w:hAnsi="Times New Roman" w:cs="Times New Roman"/>
          <w:color w:val="000000"/>
          <w:kern w:val="0"/>
          <w:sz w:val="30"/>
          <w:szCs w:val="30"/>
          <w:lang w:bidi="ar"/>
        </w:rPr>
        <w:t>、高</w:t>
      </w:r>
      <w:r>
        <w:rPr>
          <w:rFonts w:ascii="Times New Roman" w:eastAsia="方正仿宋_GBK" w:hAnsi="Times New Roman" w:cs="Times New Roman"/>
          <w:color w:val="000000"/>
          <w:kern w:val="0"/>
          <w:sz w:val="30"/>
          <w:szCs w:val="30"/>
          <w:lang w:bidi="ar"/>
        </w:rPr>
        <w:t>OSI</w:t>
      </w:r>
      <w:r>
        <w:rPr>
          <w:rFonts w:ascii="Times New Roman" w:eastAsia="方正仿宋_GBK" w:hAnsi="Times New Roman" w:cs="Times New Roman"/>
          <w:color w:val="000000"/>
          <w:kern w:val="0"/>
          <w:sz w:val="30"/>
          <w:szCs w:val="30"/>
          <w:lang w:bidi="ar"/>
        </w:rPr>
        <w:t>很可能是动脉瘤破裂的血流动力特征，在出现以上特征时可倾向治疗（</w:t>
      </w:r>
      <w:r>
        <w:rPr>
          <w:rFonts w:ascii="Times New Roman" w:eastAsia="方正仿宋_GBK" w:hAnsi="Times New Roman" w:cs="Times New Roman"/>
          <w:color w:val="000000"/>
          <w:kern w:val="0"/>
          <w:sz w:val="30"/>
          <w:szCs w:val="30"/>
          <w:lang w:bidi="ar"/>
        </w:rPr>
        <w:t>Ⅲ</w:t>
      </w:r>
      <w:r>
        <w:rPr>
          <w:rFonts w:ascii="Times New Roman" w:eastAsia="方正仿宋_GBK" w:hAnsi="Times New Roman" w:cs="Times New Roman"/>
          <w:color w:val="000000"/>
          <w:kern w:val="0"/>
          <w:sz w:val="30"/>
          <w:szCs w:val="30"/>
          <w:lang w:bidi="ar"/>
        </w:rPr>
        <w:t>Ｃ）。</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w:t>
      </w:r>
      <w:r>
        <w:rPr>
          <w:rFonts w:ascii="Times New Roman" w:eastAsia="方正仿宋_GBK" w:hAnsi="Times New Roman" w:cs="Times New Roman"/>
          <w:color w:val="000000"/>
          <w:kern w:val="0"/>
          <w:sz w:val="30"/>
          <w:szCs w:val="30"/>
          <w:lang w:bidi="ar"/>
        </w:rPr>
        <w:t>映医疗机构对未破裂颅内动脉瘤患者诊治的规范性。</w:t>
      </w:r>
      <w:r>
        <w:rPr>
          <w:rFonts w:ascii="Times New Roman" w:eastAsia="方正仿宋_GBK" w:hAnsi="Times New Roman" w:cs="Times New Roman"/>
          <w:color w:val="000000"/>
          <w:kern w:val="0"/>
          <w:sz w:val="30"/>
          <w:szCs w:val="30"/>
          <w:lang w:bidi="ar"/>
        </w:rPr>
        <w:t xml:space="preserve"> </w:t>
      </w:r>
    </w:p>
    <w:p w:rsidR="00BD4D09" w:rsidRDefault="00BD4D09">
      <w:pPr>
        <w:overflowPunct w:val="0"/>
        <w:spacing w:line="600" w:lineRule="exact"/>
        <w:rPr>
          <w:rFonts w:ascii="Times New Roman" w:eastAsia="方正仿宋_GBK" w:hAnsi="Times New Roman" w:cs="Times New Roman"/>
          <w:color w:val="000000"/>
          <w:kern w:val="0"/>
          <w:sz w:val="30"/>
          <w:szCs w:val="30"/>
          <w:lang w:bidi="ar"/>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八、未破裂颅内动脉瘤患者行血管内栓塞治疗并发症发生率</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未破裂颅内动脉瘤患者行血管内栓塞治疗，在一个月内出现致残、致死并发症的发生率。</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未破裂颅内动脉瘤患者行血管内栓塞治疗并发症发生率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未破裂颅内动脉瘤患者行血管内栓塞治疗并发症人数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同期所有未破裂颅内动脉瘤患者行血管内栓塞治疗人数</w:t>
      </w:r>
      <w:r>
        <w:rPr>
          <w:rFonts w:ascii="Times New Roman" w:eastAsia="方正仿宋_GBK" w:hAnsi="Times New Roman" w:cs="Times New Roman"/>
          <w:color w:val="000000"/>
          <w:kern w:val="0"/>
          <w:sz w:val="30"/>
          <w:szCs w:val="30"/>
          <w:lang w:bidi="ar"/>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反映医疗机构对未破裂颅内动脉瘤介入治疗的患者安全性。</w:t>
      </w:r>
      <w:r>
        <w:rPr>
          <w:rFonts w:ascii="Times New Roman" w:eastAsia="方正仿宋_GBK" w:hAnsi="Times New Roman" w:cs="Times New Roman"/>
          <w:color w:val="000000"/>
          <w:kern w:val="0"/>
          <w:sz w:val="30"/>
          <w:szCs w:val="30"/>
          <w:lang w:bidi="ar"/>
        </w:rPr>
        <w:t xml:space="preserve"> </w:t>
      </w:r>
    </w:p>
    <w:p w:rsidR="00BD4D09" w:rsidRDefault="00BD4D09">
      <w:pPr>
        <w:overflowPunct w:val="0"/>
        <w:spacing w:line="600" w:lineRule="exact"/>
        <w:rPr>
          <w:rFonts w:ascii="Times New Roman" w:eastAsia="方正仿宋_GBK" w:hAnsi="Times New Roman" w:cs="Times New Roman"/>
          <w:color w:val="000000"/>
          <w:kern w:val="0"/>
          <w:sz w:val="30"/>
          <w:szCs w:val="30"/>
          <w:lang w:bidi="ar"/>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九、破裂颅内动脉瘤患者行血管内栓塞治疗并发症发生</w:t>
      </w:r>
      <w:r>
        <w:rPr>
          <w:rFonts w:ascii="Times New Roman" w:eastAsia="方正黑体_GBK" w:hAnsi="Times New Roman" w:cs="Times New Roman"/>
          <w:sz w:val="30"/>
          <w:szCs w:val="30"/>
        </w:rPr>
        <w:t>率</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定义：</w:t>
      </w:r>
      <w:r>
        <w:rPr>
          <w:rFonts w:ascii="Times New Roman" w:eastAsia="方正仿宋_GBK" w:hAnsi="Times New Roman" w:cs="Times New Roman"/>
          <w:color w:val="000000"/>
          <w:kern w:val="0"/>
          <w:sz w:val="30"/>
          <w:szCs w:val="30"/>
          <w:lang w:bidi="ar"/>
        </w:rPr>
        <w:t>破裂颅内动脉瘤患者行血管内栓塞治疗，在一个月内出现致残、致死并发症的发生率。</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计算公式：</w:t>
      </w:r>
      <w:r>
        <w:rPr>
          <w:rFonts w:ascii="Times New Roman" w:eastAsia="方正仿宋_GBK" w:hAnsi="Times New Roman" w:cs="Times New Roman"/>
          <w:b/>
          <w:bCs/>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破裂颅内动脉瘤患者行血管内栓塞治疗并发症发生率</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破裂颅内动脉瘤患者行血管内栓塞治疗并发症人数</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同期所有未破裂颅内动脉瘤患者行血管内栓塞治疗人数</w:t>
      </w:r>
      <w:r>
        <w:rPr>
          <w:rFonts w:ascii="Times New Roman" w:eastAsia="方正仿宋_GBK" w:hAnsi="Times New Roman" w:cs="Times New Roman"/>
          <w:color w:val="000000"/>
          <w:kern w:val="0"/>
          <w:sz w:val="30"/>
          <w:szCs w:val="30"/>
          <w:lang w:bidi="ar"/>
        </w:rPr>
        <w:t>×100%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b/>
          <w:bCs/>
          <w:color w:val="000000"/>
          <w:kern w:val="0"/>
          <w:sz w:val="30"/>
          <w:szCs w:val="30"/>
          <w:lang w:bidi="ar"/>
        </w:rPr>
        <w:t>意义：</w:t>
      </w:r>
      <w:r>
        <w:rPr>
          <w:rFonts w:ascii="Times New Roman" w:eastAsia="方正仿宋_GBK" w:hAnsi="Times New Roman" w:cs="Times New Roman"/>
          <w:color w:val="000000"/>
          <w:kern w:val="0"/>
          <w:sz w:val="30"/>
          <w:szCs w:val="30"/>
          <w:lang w:bidi="ar"/>
        </w:rPr>
        <w:t>反映医疗机构对破裂颅内动脉瘤介入治疗的患者安全性。</w:t>
      </w:r>
      <w:r>
        <w:rPr>
          <w:rFonts w:ascii="Times New Roman" w:eastAsia="方正仿宋_GBK" w:hAnsi="Times New Roman" w:cs="Times New Roman"/>
          <w:color w:val="000000"/>
          <w:kern w:val="0"/>
          <w:sz w:val="30"/>
          <w:szCs w:val="30"/>
          <w:lang w:bidi="ar"/>
        </w:rPr>
        <w:t xml:space="preserve"> </w:t>
      </w:r>
    </w:p>
    <w:p w:rsidR="00BD4D09" w:rsidRDefault="00BD4D09">
      <w:pPr>
        <w:overflowPunct w:val="0"/>
        <w:spacing w:line="600" w:lineRule="exact"/>
        <w:ind w:firstLineChars="200" w:firstLine="602"/>
        <w:rPr>
          <w:rFonts w:ascii="Times New Roman" w:eastAsia="方正仿宋_GBK" w:hAnsi="Times New Roman" w:cs="Times New Roman"/>
          <w:b/>
          <w:bCs/>
          <w:color w:val="C00000"/>
          <w:kern w:val="0"/>
          <w:sz w:val="30"/>
          <w:szCs w:val="30"/>
          <w:lang w:bidi="ar"/>
        </w:rPr>
      </w:pPr>
    </w:p>
    <w:p w:rsidR="00BD4D09" w:rsidRDefault="00BD4D09">
      <w:pPr>
        <w:overflowPunct w:val="0"/>
        <w:spacing w:line="600" w:lineRule="exact"/>
        <w:rPr>
          <w:rFonts w:ascii="Times New Roman" w:eastAsia="方正仿宋_GBK" w:hAnsi="Times New Roman" w:cs="Times New Roman"/>
          <w:b/>
          <w:bCs/>
          <w:sz w:val="44"/>
          <w:szCs w:val="44"/>
        </w:rPr>
      </w:pPr>
    </w:p>
    <w:p w:rsidR="00BD4D09" w:rsidRDefault="00102772">
      <w:pPr>
        <w:overflowPunct w:val="0"/>
        <w:spacing w:line="600" w:lineRule="exact"/>
        <w:jc w:val="left"/>
        <w:rPr>
          <w:rFonts w:ascii="Times New Roman" w:eastAsia="方正仿宋_GBK" w:hAnsi="Times New Roman" w:cs="Times New Roman"/>
          <w:b/>
          <w:bCs/>
          <w:sz w:val="36"/>
          <w:szCs w:val="36"/>
        </w:rPr>
      </w:pPr>
      <w:r>
        <w:rPr>
          <w:rFonts w:ascii="Times New Roman" w:eastAsia="方正仿宋_GBK" w:hAnsi="Times New Roman" w:cs="Times New Roman"/>
          <w:b/>
          <w:bCs/>
          <w:sz w:val="36"/>
          <w:szCs w:val="36"/>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0</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呼吸内镜诊疗技术临床应用管理规范</w:t>
      </w:r>
      <w:r>
        <w:rPr>
          <w:rFonts w:ascii="Times New Roman" w:eastAsia="方正小标宋_GBK" w:hAnsi="Times New Roman" w:cs="Times New Roman"/>
          <w:sz w:val="36"/>
          <w:szCs w:val="36"/>
        </w:rPr>
        <w:br/>
      </w: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黑体_GBK" w:hAnsi="Times New Roman" w:cs="Times New Roman"/>
          <w:sz w:val="44"/>
          <w:szCs w:val="44"/>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为规范呼吸内镜诊疗技术的临床应用，保证医疗质量和医疗安全，制定本规范。本规范是医疗机构及其医务人员开展呼吸内镜诊疗技术的最低要求。</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仿宋_GBK" w:hAnsi="Times New Roman" w:cs="Times New Roman"/>
          <w:sz w:val="30"/>
          <w:szCs w:val="30"/>
        </w:rPr>
        <w:t>本规范所称的呼吸内镜诊疗技术是指在人体呼吸系统内进行的以内镜作为介入工具的一组技术，包括可弯曲支气管镜、硬质气管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支气管镜、内科胸腔镜等诊疗技术。</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（一）医疗机构开展呼吸内镜诊疗技术应当与其功能、任务和技术能力相适应。</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（二）具有卫生健康行政部门核准登记的与开展呼吸内镜诊疗技术相适应的诊疗科目，有开展呼吸内镜诊疗技术相关的术前准备室、诊疗室、麻醉恢复室、内镜清洗消毒室等相关场所和设备。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临床科室。</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医疗机构设有呼吸科、胸外科或其他与开展呼吸内镜诊疗技术相适应的临床科室，且有住院床位。</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术前准备室（区域）。</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独立的呼吸内镜术前准备室（区域），使用面积不小于</w:t>
      </w:r>
      <w:r>
        <w:rPr>
          <w:rFonts w:ascii="Times New Roman" w:eastAsia="方正仿宋_GBK" w:hAnsi="Times New Roman" w:cs="Times New Roman"/>
          <w:color w:val="000000"/>
          <w:kern w:val="0"/>
          <w:sz w:val="30"/>
          <w:szCs w:val="30"/>
          <w:lang w:bidi="ar"/>
        </w:rPr>
        <w:t>10m</w:t>
      </w:r>
      <w:r>
        <w:rPr>
          <w:rFonts w:ascii="Times New Roman" w:eastAsia="方正仿宋_GBK" w:hAnsi="Times New Roman" w:cs="Times New Roman"/>
          <w:color w:val="000000"/>
          <w:kern w:val="0"/>
          <w:sz w:val="30"/>
          <w:szCs w:val="30"/>
          <w:vertAlign w:val="superscript"/>
          <w:lang w:bidi="ar"/>
        </w:rPr>
        <w:t>2</w:t>
      </w:r>
      <w:r>
        <w:rPr>
          <w:rFonts w:ascii="Times New Roman" w:eastAsia="方正仿宋_GBK" w:hAnsi="Times New Roman" w:cs="Times New Roman"/>
          <w:color w:val="000000"/>
          <w:kern w:val="0"/>
          <w:sz w:val="30"/>
          <w:szCs w:val="30"/>
          <w:lang w:bidi="ar"/>
        </w:rPr>
        <w:t>，配有吸氧装置，人员配置应能满足患者术前准备需要。</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诊疗室。</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）操作间数量设置应当满足服务需求，保障诊疗质量和操作安全。</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）每个操作间</w:t>
      </w:r>
      <w:r>
        <w:rPr>
          <w:rFonts w:ascii="Times New Roman" w:eastAsia="方正仿宋_GBK" w:hAnsi="Times New Roman" w:cs="Times New Roman"/>
          <w:color w:val="000000"/>
          <w:kern w:val="0"/>
          <w:sz w:val="30"/>
          <w:szCs w:val="30"/>
          <w:lang w:bidi="ar"/>
        </w:rPr>
        <w:t>的面积原则上不小于</w:t>
      </w:r>
      <w:r>
        <w:rPr>
          <w:rFonts w:ascii="Times New Roman" w:eastAsia="方正仿宋_GBK" w:hAnsi="Times New Roman" w:cs="Times New Roman"/>
          <w:color w:val="000000"/>
          <w:kern w:val="0"/>
          <w:sz w:val="30"/>
          <w:szCs w:val="30"/>
          <w:lang w:bidi="ar"/>
        </w:rPr>
        <w:t>20m</w:t>
      </w:r>
      <w:r>
        <w:rPr>
          <w:rFonts w:ascii="Times New Roman" w:eastAsia="方正仿宋_GBK" w:hAnsi="Times New Roman" w:cs="Times New Roman"/>
          <w:color w:val="000000"/>
          <w:kern w:val="0"/>
          <w:sz w:val="30"/>
          <w:szCs w:val="30"/>
          <w:vertAlign w:val="superscript"/>
          <w:lang w:bidi="ar"/>
        </w:rPr>
        <w:t>2</w:t>
      </w:r>
      <w:r>
        <w:rPr>
          <w:rFonts w:ascii="Times New Roman" w:eastAsia="方正仿宋_GBK" w:hAnsi="Times New Roman" w:cs="Times New Roman"/>
          <w:color w:val="000000"/>
          <w:kern w:val="0"/>
          <w:sz w:val="30"/>
          <w:szCs w:val="30"/>
          <w:lang w:bidi="ar"/>
        </w:rPr>
        <w:t>，保证内镜操作者及助手有充分的操作空间。</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）具备经国家药品监督管理部门批准的满足呼吸内镜诊疗操作的内镜设备和医疗器械。</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）操作间必须配备医疗气体管道及接口、引流设备，具有良好的通风条件。进行内科胸腔镜手术的操作间应满足无菌手术要求。</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）诊疗室应配备心电脉氧监护仪、除颤仪、吸氧装置、气管插管、简易呼吸器、止血器械和各类急救药品。</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麻醉恢复室。</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麻醉恢复室面积不小于</w:t>
      </w:r>
      <w:r>
        <w:rPr>
          <w:rFonts w:ascii="Times New Roman" w:eastAsia="方正仿宋_GBK" w:hAnsi="Times New Roman" w:cs="Times New Roman"/>
          <w:color w:val="000000"/>
          <w:kern w:val="0"/>
          <w:sz w:val="30"/>
          <w:szCs w:val="30"/>
          <w:lang w:bidi="ar"/>
        </w:rPr>
        <w:t xml:space="preserve"> 20m</w:t>
      </w:r>
      <w:r>
        <w:rPr>
          <w:rFonts w:ascii="Times New Roman" w:eastAsia="方正仿宋_GBK" w:hAnsi="Times New Roman" w:cs="Times New Roman"/>
          <w:color w:val="000000"/>
          <w:kern w:val="0"/>
          <w:sz w:val="30"/>
          <w:szCs w:val="30"/>
          <w:vertAlign w:val="superscript"/>
          <w:lang w:bidi="ar"/>
        </w:rPr>
        <w:t>2</w:t>
      </w:r>
      <w:r>
        <w:rPr>
          <w:rFonts w:ascii="Times New Roman" w:eastAsia="方正仿宋_GBK" w:hAnsi="Times New Roman" w:cs="Times New Roman"/>
          <w:color w:val="000000"/>
          <w:kern w:val="0"/>
          <w:sz w:val="30"/>
          <w:szCs w:val="30"/>
          <w:lang w:bidi="ar"/>
        </w:rPr>
        <w:t>，应配置必要的吸氧装备、负压吸引设施、监护设备、抢救设备、病床及相应的医护人员，保障患者安全。</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内镜清洗消毒室。</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内镜清洗消毒室应配备符合内镜清洗消毒规范要求的清洗消毒设备设施及内镜存放设施。</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（三）拟开展按照四级手术管理的呼吸内镜诊疗技术的医疗机构，在满足以上基本条件的情况下，还应满足以下要求：</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近</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年内累计完成呼吸内镜诊疗操作不少于</w:t>
      </w:r>
      <w:r>
        <w:rPr>
          <w:rFonts w:ascii="Times New Roman" w:eastAsia="方正仿宋_GBK" w:hAnsi="Times New Roman" w:cs="Times New Roman"/>
          <w:color w:val="000000"/>
          <w:kern w:val="0"/>
          <w:sz w:val="30"/>
          <w:szCs w:val="30"/>
          <w:lang w:bidi="ar"/>
        </w:rPr>
        <w:t xml:space="preserve"> 1000 </w:t>
      </w:r>
      <w:r>
        <w:rPr>
          <w:rFonts w:ascii="Times New Roman" w:eastAsia="方正仿宋_GBK" w:hAnsi="Times New Roman" w:cs="Times New Roman"/>
          <w:color w:val="000000"/>
          <w:kern w:val="0"/>
          <w:sz w:val="30"/>
          <w:szCs w:val="30"/>
          <w:lang w:bidi="ar"/>
        </w:rPr>
        <w:t>例，其中按照三级手术管理的呼吸内镜诊疗操作不少于</w:t>
      </w:r>
      <w:r>
        <w:rPr>
          <w:rFonts w:ascii="Times New Roman" w:eastAsia="方正仿宋_GBK" w:hAnsi="Times New Roman" w:cs="Times New Roman"/>
          <w:color w:val="000000"/>
          <w:kern w:val="0"/>
          <w:sz w:val="30"/>
          <w:szCs w:val="30"/>
          <w:lang w:bidi="ar"/>
        </w:rPr>
        <w:t>200</w:t>
      </w:r>
      <w:r>
        <w:rPr>
          <w:rFonts w:ascii="Times New Roman" w:eastAsia="方正仿宋_GBK" w:hAnsi="Times New Roman" w:cs="Times New Roman"/>
          <w:color w:val="000000"/>
          <w:kern w:val="0"/>
          <w:sz w:val="30"/>
          <w:szCs w:val="30"/>
          <w:lang w:bidi="ar"/>
        </w:rPr>
        <w:t>例。</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具备满足危重患者救治要求的麻醉和重症监护专业。</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具备满足实施相关技术临床</w:t>
      </w:r>
      <w:r>
        <w:rPr>
          <w:rFonts w:ascii="Times New Roman" w:eastAsia="方正仿宋_GBK" w:hAnsi="Times New Roman" w:cs="Times New Roman"/>
          <w:color w:val="000000"/>
          <w:kern w:val="0"/>
          <w:sz w:val="30"/>
          <w:szCs w:val="30"/>
          <w:lang w:bidi="ar"/>
        </w:rPr>
        <w:t>应用所需的医学影像科、麻醉科、胸外科等临床和辅助科室、设备和技术能力。</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应有具备开展相关技术临床应用能力的医师。</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开展呼吸系统肿瘤相关呼吸内镜诊疗技术的医疗机构，还应当具备卫生健康行政部门核准登记的肿瘤科与放射治疗专业的诊疗科目。</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（一）医师。</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开展呼吸内镜诊疗技术的医师，应当同时具备以下条件：</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）执业范围为与开展呼吸内镜诊疗工作相适应的临床专业。</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）有</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年及以上呼吸系统疾病诊疗工作经验，目前从事呼吸系统疾病诊疗工作。</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）经过呼吸内镜诊疗技术相关系统培训并考核合格，具有开展呼吸内镜诊疗技术的能力。</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拟独立开展按照四级手术管理的呼吸内镜诊疗技术的医师，在满足上述条件的基础上，还应满足以下条件：</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）开展呼吸系统疾病诊疗工作不少于</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年，取得主治医师及以上专业技术资格。累计独立完成呼吸内镜诊疗操作不少于</w:t>
      </w:r>
      <w:r>
        <w:rPr>
          <w:rFonts w:ascii="Times New Roman" w:eastAsia="方正仿宋_GBK" w:hAnsi="Times New Roman" w:cs="Times New Roman"/>
          <w:color w:val="000000"/>
          <w:kern w:val="0"/>
          <w:sz w:val="30"/>
          <w:szCs w:val="30"/>
          <w:lang w:bidi="ar"/>
        </w:rPr>
        <w:t>300</w:t>
      </w:r>
      <w:r>
        <w:rPr>
          <w:rFonts w:ascii="Times New Roman" w:eastAsia="方正仿宋_GBK" w:hAnsi="Times New Roman" w:cs="Times New Roman"/>
          <w:color w:val="000000"/>
          <w:kern w:val="0"/>
          <w:sz w:val="30"/>
          <w:szCs w:val="30"/>
          <w:lang w:bidi="ar"/>
        </w:rPr>
        <w:t>例；其中完成按照三级手术管理的呼吸内镜诊疗操作不少于</w:t>
      </w:r>
      <w:r>
        <w:rPr>
          <w:rFonts w:ascii="Times New Roman" w:eastAsia="方正仿宋_GBK" w:hAnsi="Times New Roman" w:cs="Times New Roman"/>
          <w:color w:val="000000"/>
          <w:kern w:val="0"/>
          <w:sz w:val="30"/>
          <w:szCs w:val="30"/>
          <w:lang w:bidi="ar"/>
        </w:rPr>
        <w:t>100</w:t>
      </w:r>
      <w:r>
        <w:rPr>
          <w:rFonts w:ascii="Times New Roman" w:eastAsia="方正仿宋_GBK" w:hAnsi="Times New Roman" w:cs="Times New Roman"/>
          <w:color w:val="000000"/>
          <w:kern w:val="0"/>
          <w:sz w:val="30"/>
          <w:szCs w:val="30"/>
          <w:lang w:bidi="ar"/>
        </w:rPr>
        <w:t>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）经过</w:t>
      </w:r>
      <w:r>
        <w:rPr>
          <w:rFonts w:ascii="Times New Roman" w:eastAsia="方正仿宋_GBK" w:hAnsi="Times New Roman" w:cs="Times New Roman" w:hint="eastAsia"/>
          <w:color w:val="000000"/>
          <w:kern w:val="0"/>
          <w:sz w:val="30"/>
          <w:szCs w:val="30"/>
          <w:lang w:bidi="ar"/>
        </w:rPr>
        <w:t>省级</w:t>
      </w:r>
      <w:r>
        <w:rPr>
          <w:rFonts w:ascii="Times New Roman" w:eastAsia="方正仿宋_GBK" w:hAnsi="Times New Roman" w:cs="Times New Roman"/>
          <w:color w:val="000000"/>
          <w:kern w:val="0"/>
          <w:sz w:val="30"/>
          <w:szCs w:val="30"/>
          <w:lang w:bidi="ar"/>
        </w:rPr>
        <w:t>培训基地的系统培训并考核合格，具有开展相关技术临床应用的能力。</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（二）其他相关卫生专业技术人员。</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color w:val="000000"/>
          <w:kern w:val="0"/>
          <w:sz w:val="30"/>
          <w:szCs w:val="30"/>
          <w:lang w:bidi="ar"/>
        </w:rPr>
        <w:t>经过呼吸内镜诊疗技术相关专业系</w:t>
      </w:r>
      <w:r>
        <w:rPr>
          <w:rFonts w:ascii="Times New Roman" w:eastAsia="方正仿宋_GBK" w:hAnsi="Times New Roman" w:cs="Times New Roman"/>
          <w:color w:val="000000"/>
          <w:kern w:val="0"/>
          <w:sz w:val="30"/>
          <w:szCs w:val="30"/>
          <w:lang w:bidi="ar"/>
        </w:rPr>
        <w:t>统培训，具有开展呼吸内镜诊疗技术临床应用的相关能力。</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（一）医疗机构应当按照《医疗技术临床应用管理办法》和</w:t>
      </w:r>
      <w:r>
        <w:rPr>
          <w:rFonts w:ascii="Times New Roman" w:eastAsia="方正仿宋_GBK" w:hAnsi="Times New Roman" w:cs="Times New Roman"/>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手术分级管理的相关规定。</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（二）严格遵守呼吸系统疾病诊疗行业标准、规范，呼吸内镜诊疗技术行业标准、操作规范和诊疗指南，严格掌握呼吸内镜诊疗技术的适应证和禁忌证。</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（三）实施呼吸内镜诊疗技术应当由本机构执业医师决定，</w:t>
      </w:r>
      <w:r>
        <w:rPr>
          <w:rFonts w:ascii="Times New Roman" w:eastAsia="方正仿宋_GBK" w:hAnsi="Times New Roman" w:cs="Times New Roman"/>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实施按照四级手术管理的呼吸内镜诊疗技术由具有主治医师及以上专业技术资格的本机构执业医师决定，术者由符合本规范要求的医师担任，并制订合理的治疗与管理方案。</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（四）</w:t>
      </w:r>
      <w:r>
        <w:rPr>
          <w:rFonts w:ascii="Times New Roman" w:eastAsia="方正仿宋_GBK" w:hAnsi="Times New Roman" w:cs="Times New Roman"/>
          <w:color w:val="000000"/>
          <w:kern w:val="0"/>
          <w:sz w:val="30"/>
          <w:szCs w:val="30"/>
          <w:lang w:bidi="ar"/>
        </w:rPr>
        <w:t>实施呼吸内镜诊疗操作前，应当向患者及其近亲属告知诊疗目的、诊疗风险、术后注意事项、可能发生的并发症及预</w:t>
      </w:r>
      <w:r>
        <w:rPr>
          <w:rFonts w:ascii="Times New Roman" w:eastAsia="方正仿宋_GBK" w:hAnsi="Times New Roman" w:cs="Times New Roman"/>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防措施等，并签署知情同意书。</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（五）医疗机构应当按照有关医院感染和放射防护管理的规定，加强医院感染预防与控制，同时注重加强医务人员个人防护。</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（六）加强呼吸内镜诊疗质量管理，建立健全术后随访制度，按规定进行随访、记录，并按照卫生健康行政部门要求报告相关病例信息。</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（七）医疗机构和医师按照规定接受相关部门呼吸内镜诊疗技术的临床应用能力评估，包括手术适应证选择的正确率、术中</w:t>
      </w:r>
      <w:r>
        <w:rPr>
          <w:rFonts w:ascii="Times New Roman" w:eastAsia="方正仿宋_GBK" w:hAnsi="Times New Roman" w:cs="Times New Roman"/>
          <w:color w:val="000000"/>
          <w:kern w:val="0"/>
          <w:sz w:val="30"/>
          <w:szCs w:val="30"/>
          <w:lang w:bidi="ar"/>
        </w:rPr>
        <w:t xml:space="preserve"> </w:t>
      </w:r>
      <w:r>
        <w:rPr>
          <w:rFonts w:ascii="Times New Roman" w:eastAsia="方正仿宋_GBK" w:hAnsi="Times New Roman" w:cs="Times New Roman"/>
          <w:color w:val="000000"/>
          <w:kern w:val="0"/>
          <w:sz w:val="30"/>
          <w:szCs w:val="30"/>
          <w:lang w:bidi="ar"/>
        </w:rPr>
        <w:t>死亡率、术中严重并发症发生率、手术并发症发生率、无严重肺功能障碍者术后插管</w:t>
      </w:r>
      <w:r>
        <w:rPr>
          <w:rFonts w:ascii="Times New Roman" w:eastAsia="方正仿宋_GBK" w:hAnsi="Times New Roman" w:cs="Times New Roman"/>
          <w:color w:val="000000"/>
          <w:kern w:val="0"/>
          <w:sz w:val="30"/>
          <w:szCs w:val="30"/>
          <w:lang w:bidi="ar"/>
        </w:rPr>
        <w:t>&gt;48h</w:t>
      </w:r>
      <w:r>
        <w:rPr>
          <w:rFonts w:ascii="Times New Roman" w:eastAsia="方正仿宋_GBK" w:hAnsi="Times New Roman" w:cs="Times New Roman"/>
          <w:color w:val="000000"/>
          <w:kern w:val="0"/>
          <w:sz w:val="30"/>
          <w:szCs w:val="30"/>
          <w:lang w:bidi="ar"/>
        </w:rPr>
        <w:t>率、手术有效率、术后原发病或手术相关的住院死亡率、术后</w:t>
      </w:r>
      <w:r>
        <w:rPr>
          <w:rFonts w:ascii="Times New Roman" w:eastAsia="方正仿宋_GBK" w:hAnsi="Times New Roman" w:cs="Times New Roman"/>
          <w:color w:val="000000"/>
          <w:kern w:val="0"/>
          <w:sz w:val="30"/>
          <w:szCs w:val="30"/>
          <w:lang w:bidi="ar"/>
        </w:rPr>
        <w:t>72h</w:t>
      </w:r>
      <w:r>
        <w:rPr>
          <w:rFonts w:ascii="Times New Roman" w:eastAsia="方正仿宋_GBK" w:hAnsi="Times New Roman" w:cs="Times New Roman"/>
          <w:color w:val="000000"/>
          <w:kern w:val="0"/>
          <w:sz w:val="30"/>
          <w:szCs w:val="30"/>
          <w:lang w:bidi="ar"/>
        </w:rPr>
        <w:t>内非计划再次手术发生率和病历质量等。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（八）其他管理要求。</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使用经国家药品监督管理部门批准的呼吸内镜诊疗相关器械，不得违规重复使用一次性医用器械。</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建立呼吸内镜诊疗技术相关器械登记制度，保证器械来源可追溯。</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（一）拟从事按照四级手术管理的呼吸内镜诊疗技术医师的培训要求。</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hint="eastAsia"/>
          <w:color w:val="000000"/>
          <w:kern w:val="0"/>
          <w:sz w:val="30"/>
          <w:szCs w:val="30"/>
          <w:lang w:bidi="ar"/>
        </w:rPr>
        <w:t>应当具有《医师执业证书》，</w:t>
      </w:r>
      <w:r>
        <w:rPr>
          <w:rFonts w:ascii="Times New Roman" w:eastAsia="方正仿宋_GBK" w:hAnsi="Times New Roman" w:cs="Times New Roman"/>
          <w:color w:val="000000"/>
          <w:kern w:val="0"/>
          <w:sz w:val="30"/>
          <w:szCs w:val="30"/>
          <w:lang w:bidi="ar"/>
        </w:rPr>
        <w:t>具有主治医师及以上专业技术资格。</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应当接受至少</w:t>
      </w:r>
      <w:r>
        <w:rPr>
          <w:rFonts w:ascii="Times New Roman" w:eastAsia="方正仿宋_GBK" w:hAnsi="Times New Roman" w:cs="Times New Roman"/>
          <w:color w:val="000000"/>
          <w:kern w:val="0"/>
          <w:sz w:val="30"/>
          <w:szCs w:val="30"/>
          <w:lang w:bidi="ar"/>
        </w:rPr>
        <w:t>6</w:t>
      </w:r>
      <w:r>
        <w:rPr>
          <w:rFonts w:ascii="Times New Roman" w:eastAsia="方正仿宋_GBK" w:hAnsi="Times New Roman" w:cs="Times New Roman"/>
          <w:color w:val="000000"/>
          <w:kern w:val="0"/>
          <w:sz w:val="30"/>
          <w:szCs w:val="30"/>
          <w:lang w:bidi="ar"/>
        </w:rPr>
        <w:t>个月的系统培训。在指导医师指导下，参与完成培训基地按照四级手术管理的呼吸内镜诊疗操作不少于</w:t>
      </w:r>
      <w:r>
        <w:rPr>
          <w:rFonts w:ascii="Times New Roman" w:eastAsia="方正仿宋_GBK" w:hAnsi="Times New Roman" w:cs="Times New Roman"/>
          <w:color w:val="000000"/>
          <w:kern w:val="0"/>
          <w:sz w:val="30"/>
          <w:szCs w:val="30"/>
          <w:lang w:bidi="ar"/>
        </w:rPr>
        <w:t>50</w:t>
      </w:r>
      <w:r>
        <w:rPr>
          <w:rFonts w:ascii="Times New Roman" w:eastAsia="方正仿宋_GBK" w:hAnsi="Times New Roman" w:cs="Times New Roman"/>
          <w:color w:val="000000"/>
          <w:kern w:val="0"/>
          <w:sz w:val="30"/>
          <w:szCs w:val="30"/>
          <w:lang w:bidi="ar"/>
        </w:rPr>
        <w:t>例，并考核合格。</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在指导医师的指导下，参与不少于</w:t>
      </w:r>
      <w:r>
        <w:rPr>
          <w:rFonts w:ascii="Times New Roman" w:eastAsia="方正仿宋_GBK" w:hAnsi="Times New Roman" w:cs="Times New Roman"/>
          <w:color w:val="000000"/>
          <w:kern w:val="0"/>
          <w:sz w:val="30"/>
          <w:szCs w:val="30"/>
          <w:lang w:bidi="ar"/>
        </w:rPr>
        <w:t>100</w:t>
      </w:r>
      <w:r>
        <w:rPr>
          <w:rFonts w:ascii="Times New Roman" w:eastAsia="方正仿宋_GBK" w:hAnsi="Times New Roman" w:cs="Times New Roman"/>
          <w:color w:val="000000"/>
          <w:kern w:val="0"/>
          <w:sz w:val="30"/>
          <w:szCs w:val="30"/>
          <w:lang w:bidi="ar"/>
        </w:rPr>
        <w:t>例患者全过程管理，包括术前评估、诊断性检查结果解释、与其他学科共同会诊、呼吸内镜诊疗操作、操作过程记录、围手术期处理、重症监护治疗和术后随访等。</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在境外接受呼吸内镜诊疗技术培训的时间不少于</w:t>
      </w:r>
      <w:r>
        <w:rPr>
          <w:rFonts w:ascii="Times New Roman" w:eastAsia="方正仿宋_GBK" w:hAnsi="Times New Roman" w:cs="Times New Roman"/>
          <w:color w:val="000000"/>
          <w:kern w:val="0"/>
          <w:sz w:val="30"/>
          <w:szCs w:val="30"/>
          <w:lang w:bidi="ar"/>
        </w:rPr>
        <w:t xml:space="preserve"> 6 </w:t>
      </w:r>
      <w:r>
        <w:rPr>
          <w:rFonts w:ascii="Times New Roman" w:eastAsia="方正仿宋_GBK" w:hAnsi="Times New Roman" w:cs="Times New Roman"/>
          <w:color w:val="000000"/>
          <w:kern w:val="0"/>
          <w:sz w:val="30"/>
          <w:szCs w:val="30"/>
          <w:lang w:bidi="ar"/>
        </w:rPr>
        <w:t>个月，有境外培训机构的培训</w:t>
      </w:r>
      <w:r>
        <w:rPr>
          <w:rFonts w:ascii="Times New Roman" w:eastAsia="方正仿宋_GBK" w:hAnsi="Times New Roman" w:cs="Times New Roman" w:hint="eastAsia"/>
          <w:color w:val="000000"/>
          <w:kern w:val="0"/>
          <w:sz w:val="30"/>
          <w:szCs w:val="30"/>
          <w:lang w:bidi="ar"/>
        </w:rPr>
        <w:t>考核</w:t>
      </w:r>
      <w:r>
        <w:rPr>
          <w:rFonts w:ascii="Times New Roman" w:eastAsia="方正仿宋_GBK" w:hAnsi="Times New Roman" w:cs="Times New Roman"/>
          <w:color w:val="000000"/>
          <w:kern w:val="0"/>
          <w:sz w:val="30"/>
          <w:szCs w:val="30"/>
          <w:lang w:bidi="ar"/>
        </w:rPr>
        <w:t>证明</w:t>
      </w:r>
      <w:r>
        <w:rPr>
          <w:rFonts w:ascii="Times New Roman" w:eastAsia="方正仿宋_GBK" w:hAnsi="Times New Roman" w:cs="Times New Roman"/>
          <w:sz w:val="30"/>
          <w:szCs w:val="30"/>
        </w:rPr>
        <w:t>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w:t>
      </w:r>
      <w:r>
        <w:rPr>
          <w:rFonts w:ascii="Times New Roman" w:eastAsia="方正仿宋_GBK" w:hAnsi="Times New Roman" w:cs="Times New Roman"/>
          <w:sz w:val="30"/>
          <w:szCs w:val="30"/>
        </w:rPr>
        <w:t>训要求</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本规范印发之日前，近</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年累计独立开展呼吸内镜诊疗技术临床应用不少于</w:t>
      </w:r>
      <w:r>
        <w:rPr>
          <w:rFonts w:ascii="Times New Roman" w:eastAsia="方正仿宋_GBK" w:hAnsi="Times New Roman" w:cs="Times New Roman"/>
          <w:color w:val="000000"/>
          <w:kern w:val="0"/>
          <w:sz w:val="30"/>
          <w:szCs w:val="30"/>
          <w:lang w:bidi="ar"/>
        </w:rPr>
        <w:t>1000</w:t>
      </w:r>
      <w:r>
        <w:rPr>
          <w:rFonts w:ascii="Times New Roman" w:eastAsia="方正仿宋_GBK" w:hAnsi="Times New Roman" w:cs="Times New Roman"/>
          <w:color w:val="000000"/>
          <w:kern w:val="0"/>
          <w:sz w:val="30"/>
          <w:szCs w:val="30"/>
          <w:lang w:bidi="ar"/>
        </w:rPr>
        <w:t>例，其中独立完成按照四级手术管理的呼吸内镜诊疗操作不少于</w:t>
      </w:r>
      <w:r>
        <w:rPr>
          <w:rFonts w:ascii="Times New Roman" w:eastAsia="方正仿宋_GBK" w:hAnsi="Times New Roman" w:cs="Times New Roman"/>
          <w:color w:val="000000"/>
          <w:kern w:val="0"/>
          <w:sz w:val="30"/>
          <w:szCs w:val="30"/>
          <w:lang w:bidi="ar"/>
        </w:rPr>
        <w:t>100</w:t>
      </w:r>
      <w:r>
        <w:rPr>
          <w:rFonts w:ascii="Times New Roman" w:eastAsia="方正仿宋_GBK" w:hAnsi="Times New Roman" w:cs="Times New Roman"/>
          <w:color w:val="000000"/>
          <w:kern w:val="0"/>
          <w:sz w:val="30"/>
          <w:szCs w:val="30"/>
          <w:lang w:bidi="ar"/>
        </w:rPr>
        <w:t>例，未发生严重不良事件的，可免于培训。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（二）培训基地要求。</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sz w:val="30"/>
          <w:szCs w:val="30"/>
        </w:rPr>
        <w:t>呼吸内镜诊疗技术培训基地须经省级卫生健康行政部门备案。培训基地应当具备以下条件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培训基地条件</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）三级甲等医院，符合呼吸内镜诊疗技术临床应用管理规范要求。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）开展呼吸系统疾病诊疗工作不少于</w:t>
      </w:r>
      <w:r>
        <w:rPr>
          <w:rFonts w:ascii="Times New Roman" w:eastAsia="方正仿宋_GBK" w:hAnsi="Times New Roman" w:cs="Times New Roman"/>
          <w:color w:val="000000"/>
          <w:kern w:val="0"/>
          <w:sz w:val="30"/>
          <w:szCs w:val="30"/>
          <w:lang w:bidi="ar"/>
        </w:rPr>
        <w:t>10</w:t>
      </w:r>
      <w:r>
        <w:rPr>
          <w:rFonts w:ascii="Times New Roman" w:eastAsia="方正仿宋_GBK" w:hAnsi="Times New Roman" w:cs="Times New Roman"/>
          <w:color w:val="000000"/>
          <w:kern w:val="0"/>
          <w:sz w:val="30"/>
          <w:szCs w:val="30"/>
          <w:lang w:bidi="ar"/>
        </w:rPr>
        <w:t>年，具备按照四级手术管理的呼吸内镜诊疗技术临床应用培训能力。同时具有呼吸内科或呼吸与危重症</w:t>
      </w:r>
      <w:r>
        <w:rPr>
          <w:rFonts w:ascii="Times New Roman" w:eastAsia="方正仿宋_GBK" w:hAnsi="Times New Roman" w:cs="Times New Roman"/>
          <w:color w:val="000000"/>
          <w:kern w:val="0"/>
          <w:sz w:val="30"/>
          <w:szCs w:val="30"/>
          <w:lang w:bidi="ar"/>
        </w:rPr>
        <w:t>医学科或结核病科，以及胸外科、耳鼻咽喉科、麻醉科、医学影像科、放射介入科等相关科室或专业。</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）近</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年每年完成呼吸内镜诊疗操作不少于</w:t>
      </w:r>
      <w:r>
        <w:rPr>
          <w:rFonts w:ascii="Times New Roman" w:eastAsia="方正仿宋_GBK" w:hAnsi="Times New Roman" w:cs="Times New Roman"/>
          <w:color w:val="000000"/>
          <w:kern w:val="0"/>
          <w:sz w:val="30"/>
          <w:szCs w:val="30"/>
          <w:lang w:bidi="ar"/>
        </w:rPr>
        <w:t>1000</w:t>
      </w:r>
      <w:r>
        <w:rPr>
          <w:rFonts w:ascii="Times New Roman" w:eastAsia="方正仿宋_GBK" w:hAnsi="Times New Roman" w:cs="Times New Roman"/>
          <w:color w:val="000000"/>
          <w:kern w:val="0"/>
          <w:sz w:val="30"/>
          <w:szCs w:val="30"/>
          <w:lang w:bidi="ar"/>
        </w:rPr>
        <w:t>例，其中按照四级手术管理的呼吸内镜诊疗技术不少于</w:t>
      </w:r>
      <w:r>
        <w:rPr>
          <w:rFonts w:ascii="Times New Roman" w:eastAsia="方正仿宋_GBK" w:hAnsi="Times New Roman" w:cs="Times New Roman"/>
          <w:color w:val="000000"/>
          <w:kern w:val="0"/>
          <w:sz w:val="30"/>
          <w:szCs w:val="30"/>
          <w:lang w:bidi="ar"/>
        </w:rPr>
        <w:t>150</w:t>
      </w:r>
      <w:r>
        <w:rPr>
          <w:rFonts w:ascii="Times New Roman" w:eastAsia="方正仿宋_GBK" w:hAnsi="Times New Roman" w:cs="Times New Roman"/>
          <w:color w:val="000000"/>
          <w:kern w:val="0"/>
          <w:sz w:val="30"/>
          <w:szCs w:val="30"/>
          <w:lang w:bidi="ar"/>
        </w:rPr>
        <w:t>例。同时，每年开展超声支气管镜诊疗操作至少</w:t>
      </w:r>
      <w:r>
        <w:rPr>
          <w:rFonts w:ascii="Times New Roman" w:eastAsia="方正仿宋_GBK" w:hAnsi="Times New Roman" w:cs="Times New Roman"/>
          <w:color w:val="000000"/>
          <w:kern w:val="0"/>
          <w:sz w:val="30"/>
          <w:szCs w:val="30"/>
          <w:lang w:bidi="ar"/>
        </w:rPr>
        <w:t>200</w:t>
      </w:r>
      <w:r>
        <w:rPr>
          <w:rFonts w:ascii="Times New Roman" w:eastAsia="方正仿宋_GBK" w:hAnsi="Times New Roman" w:cs="Times New Roman"/>
          <w:color w:val="000000"/>
          <w:kern w:val="0"/>
          <w:sz w:val="30"/>
          <w:szCs w:val="30"/>
          <w:lang w:bidi="ar"/>
        </w:rPr>
        <w:t>例，内科胸腔镜</w:t>
      </w:r>
      <w:r>
        <w:rPr>
          <w:rFonts w:ascii="Times New Roman" w:eastAsia="方正仿宋_GBK" w:hAnsi="Times New Roman" w:cs="Times New Roman"/>
          <w:color w:val="000000"/>
          <w:kern w:val="0"/>
          <w:sz w:val="30"/>
          <w:szCs w:val="30"/>
          <w:lang w:bidi="ar"/>
        </w:rPr>
        <w:t>50</w:t>
      </w:r>
      <w:r>
        <w:rPr>
          <w:rFonts w:ascii="Times New Roman" w:eastAsia="方正仿宋_GBK" w:hAnsi="Times New Roman" w:cs="Times New Roman"/>
          <w:color w:val="000000"/>
          <w:kern w:val="0"/>
          <w:sz w:val="30"/>
          <w:szCs w:val="30"/>
          <w:lang w:bidi="ar"/>
        </w:rPr>
        <w:t>例，并且能够开展硬质气管</w:t>
      </w: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支气管镜下的诊疗操作。</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）有不少于</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名具备按照四级手术管理的呼吸内镜诊疗技术临床应用能力的指导医师，其中至少</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名</w:t>
      </w:r>
      <w:r>
        <w:rPr>
          <w:rFonts w:ascii="Times New Roman" w:eastAsia="方正仿宋_GBK" w:hAnsi="Times New Roman" w:cs="Times New Roman" w:hint="eastAsia"/>
          <w:color w:val="000000"/>
          <w:kern w:val="0"/>
          <w:sz w:val="30"/>
          <w:szCs w:val="30"/>
          <w:lang w:bidi="ar"/>
        </w:rPr>
        <w:t>为</w:t>
      </w:r>
      <w:r>
        <w:rPr>
          <w:rFonts w:ascii="Times New Roman" w:eastAsia="方正仿宋_GBK" w:hAnsi="Times New Roman" w:cs="Times New Roman"/>
          <w:color w:val="000000"/>
          <w:kern w:val="0"/>
          <w:sz w:val="30"/>
          <w:szCs w:val="30"/>
          <w:lang w:bidi="ar"/>
        </w:rPr>
        <w:t>主任医师。</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5</w:t>
      </w:r>
      <w:r>
        <w:rPr>
          <w:rFonts w:ascii="Times New Roman" w:eastAsia="方正仿宋_GBK" w:hAnsi="Times New Roman" w:cs="Times New Roman"/>
          <w:color w:val="000000"/>
          <w:kern w:val="0"/>
          <w:sz w:val="30"/>
          <w:szCs w:val="30"/>
          <w:lang w:bidi="ar"/>
        </w:rPr>
        <w:t>）有与开展按照四级手术管理的呼吸内镜诊疗技术培训工作相适应的人员、技术、设备和设施等</w:t>
      </w:r>
      <w:r>
        <w:rPr>
          <w:rFonts w:ascii="Times New Roman" w:eastAsia="方正仿宋_GBK" w:hAnsi="Times New Roman" w:cs="Times New Roman"/>
          <w:color w:val="000000"/>
          <w:kern w:val="0"/>
          <w:sz w:val="30"/>
          <w:szCs w:val="30"/>
          <w:lang w:bidi="ar"/>
        </w:rPr>
        <w:t>条件。</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）培训教材和培训大纲满足培训要求，课程设置包括理论学习、动物训练和临床实践。</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）保证接受培训的医师在规定时间内完成规定的培训。</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3</w:t>
      </w:r>
      <w:r>
        <w:rPr>
          <w:rFonts w:ascii="Times New Roman" w:eastAsia="方正仿宋_GBK" w:hAnsi="Times New Roman" w:cs="Times New Roman"/>
          <w:color w:val="000000"/>
          <w:kern w:val="0"/>
          <w:sz w:val="30"/>
          <w:szCs w:val="30"/>
          <w:lang w:bidi="ar"/>
        </w:rPr>
        <w:t>）培训结束后，对接受培训的医师进行考试、考核，并出具考核结论。</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w:t>
      </w:r>
      <w:r>
        <w:rPr>
          <w:rFonts w:ascii="Times New Roman" w:eastAsia="方正仿宋_GBK" w:hAnsi="Times New Roman" w:cs="Times New Roman"/>
          <w:color w:val="000000"/>
          <w:kern w:val="0"/>
          <w:sz w:val="30"/>
          <w:szCs w:val="30"/>
          <w:lang w:bidi="ar"/>
        </w:rPr>
        <w:t>4</w:t>
      </w:r>
      <w:r>
        <w:rPr>
          <w:rFonts w:ascii="Times New Roman" w:eastAsia="方正仿宋_GBK" w:hAnsi="Times New Roman" w:cs="Times New Roman"/>
          <w:color w:val="000000"/>
          <w:kern w:val="0"/>
          <w:sz w:val="30"/>
          <w:szCs w:val="30"/>
          <w:lang w:bidi="ar"/>
        </w:rPr>
        <w:t>）为每位接受培训的医师建立培训及考试、考核档案。</w:t>
      </w:r>
      <w:r>
        <w:rPr>
          <w:rFonts w:ascii="Times New Roman" w:eastAsia="方正仿宋_GBK" w:hAnsi="Times New Roman" w:cs="Times New Roman"/>
          <w:color w:val="000000"/>
          <w:kern w:val="0"/>
          <w:sz w:val="30"/>
          <w:szCs w:val="30"/>
          <w:lang w:bidi="ar"/>
        </w:rPr>
        <w:t xml:space="preserve"> </w:t>
      </w: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102772">
      <w:pPr>
        <w:overflowPunct w:val="0"/>
        <w:spacing w:line="600" w:lineRule="exact"/>
        <w:jc w:val="left"/>
        <w:rPr>
          <w:rFonts w:ascii="Times New Roman" w:eastAsia="方正仿宋_GBK" w:hAnsi="Times New Roman" w:cs="Times New Roman"/>
          <w:b/>
          <w:bCs/>
          <w:sz w:val="36"/>
          <w:szCs w:val="36"/>
        </w:rPr>
      </w:pPr>
      <w:r>
        <w:rPr>
          <w:rFonts w:ascii="Times New Roman" w:eastAsia="方正仿宋_GBK" w:hAnsi="Times New Roman" w:cs="Times New Roman"/>
          <w:b/>
          <w:bCs/>
          <w:sz w:val="36"/>
          <w:szCs w:val="36"/>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0</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呼吸内镜诊疗技术临床应用质量控制指标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一、呼吸内镜中心电子化图文报告规范率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单位时间内，呼吸内镜规范的电子化图文报告例数占同期呼吸内镜报告总例数的比例。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呼吸内镜电子化图文报告规范率</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呼吸内镜规范的电子化图文报告例数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同期呼吸内镜检查总例数</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国家呼吸专科质控指标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反映医疗机构呼吸内镜技术临床应用质量的重要指标之</w:t>
      </w:r>
      <w:r>
        <w:rPr>
          <w:rFonts w:ascii="Times New Roman" w:eastAsia="方正仿宋_GBK" w:hAnsi="Times New Roman" w:cs="Times New Roman"/>
          <w:b/>
          <w:bCs/>
          <w:sz w:val="30"/>
          <w:szCs w:val="30"/>
        </w:rPr>
        <w:t>一</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说明：</w:t>
      </w:r>
      <w:r>
        <w:rPr>
          <w:rFonts w:ascii="Times New Roman" w:eastAsia="方正仿宋_GBK" w:hAnsi="Times New Roman" w:cs="Times New Roman"/>
          <w:sz w:val="30"/>
          <w:szCs w:val="30"/>
        </w:rPr>
        <w:t>规范的呼吸内镜检查报告应包括：</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患者一般资料：姓名、编号、性别、年龄、检查日期；</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麻醉方式；</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完整操作过程；</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呼吸内镜诊断；</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主要呼吸内镜图片；</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操作者、审核者签名及日期。</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二、呼吸内镜四级手术占比率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单位时间内，按四级手术管理的呼吸内镜诊疗技术例数占同</w:t>
      </w:r>
      <w:r>
        <w:rPr>
          <w:rFonts w:ascii="Times New Roman" w:eastAsia="方正仿宋_GBK" w:hAnsi="Times New Roman" w:cs="Times New Roman"/>
          <w:sz w:val="30"/>
          <w:szCs w:val="30"/>
        </w:rPr>
        <w:t>期呼吸内镜总例数的比例。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呼吸内镜四级手术占比</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开展四级手术例数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同期呼吸内镜手术总例数</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指标导向：</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国家呼吸质控指标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反映医疗机构开展的呼吸内镜手术难度和质量的重要指标之一。</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说明：</w:t>
      </w:r>
      <w:r>
        <w:rPr>
          <w:rFonts w:ascii="Times New Roman" w:eastAsia="方正仿宋_GBK" w:hAnsi="Times New Roman" w:cs="Times New Roman"/>
          <w:sz w:val="30"/>
          <w:szCs w:val="30"/>
        </w:rPr>
        <w:t>按照四级手术管理的呼吸内镜诊疗技术包括：经支气管镜热消融技术（包括电烧蚀、激光、氩等离子体凝固、微波等技术）、经支气管镜冷冻切除术、气管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支气管内支架植入术、气管和支气管瘘封堵术、支气管腔内近距离放射治疗技术、经支气管镜光动力治疗技术、支气管镜肺减容术、经支气管</w:t>
      </w:r>
      <w:r>
        <w:rPr>
          <w:rFonts w:ascii="Times New Roman" w:eastAsia="方正仿宋_GBK" w:hAnsi="Times New Roman" w:cs="Times New Roman"/>
          <w:sz w:val="30"/>
          <w:szCs w:val="30"/>
        </w:rPr>
        <w:t>镜热成形术、硬质气管镜诊疗技术等。</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三、呼吸内镜操作前血常规和凝血功能化验率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单位时间内，受检者接受呼吸内镜操作前行血常规和凝血功能测定的例数占同期呼吸内镜总例数的比例。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呼吸内镜操作前血常规和凝血功能化验率</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行血常规和凝血功能测定的例数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同期呼吸内镜总例数</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指标导向：</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国家呼吸专科质控指标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是反映安全管理质量及诊疗的规范性的过程指标之一。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四、呼吸内镜操作前胸部</w:t>
      </w:r>
      <w:r>
        <w:rPr>
          <w:rFonts w:ascii="Times New Roman" w:eastAsia="方正黑体_GBK" w:hAnsi="Times New Roman" w:cs="Times New Roman"/>
          <w:sz w:val="30"/>
          <w:szCs w:val="30"/>
        </w:rPr>
        <w:t>CT</w:t>
      </w:r>
      <w:r>
        <w:rPr>
          <w:rFonts w:ascii="Times New Roman" w:eastAsia="方正黑体_GBK" w:hAnsi="Times New Roman" w:cs="Times New Roman"/>
          <w:sz w:val="30"/>
          <w:szCs w:val="30"/>
        </w:rPr>
        <w:t>检查率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单位时间内，呼吸内镜操作前行胸部</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检查的例数与同期呼吸内镜手术总例数的比例。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单位时间内，呼吸内镜操作前行胸部</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检查的例数与同期呼吸内镜手术总例数的比例。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指标导向：</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国家呼吸质控指标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是反映呼吸内镜诊疗规范性的过程指标之一。说明：胸部</w:t>
      </w:r>
      <w:r>
        <w:rPr>
          <w:rFonts w:ascii="Times New Roman" w:eastAsia="方正仿宋_GBK" w:hAnsi="Times New Roman" w:cs="Times New Roman"/>
          <w:sz w:val="30"/>
          <w:szCs w:val="30"/>
        </w:rPr>
        <w:t>CT</w:t>
      </w:r>
      <w:r>
        <w:rPr>
          <w:rFonts w:ascii="Times New Roman" w:eastAsia="方正仿宋_GBK" w:hAnsi="Times New Roman" w:cs="Times New Roman"/>
          <w:sz w:val="30"/>
          <w:szCs w:val="30"/>
        </w:rPr>
        <w:t>有助于在操作前明确病变的部位、性质、范围以及与周围毗邻组织的关系，并判断病灶的血供情况，有效地规避腔内介入诊疗的风险。</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五、呼吸内镜操作过程中心电及脉搏氧饱和度监测率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单位时间内，呼吸内镜操作中给予心电及脉</w:t>
      </w:r>
      <w:r>
        <w:rPr>
          <w:rFonts w:ascii="Times New Roman" w:eastAsia="方正仿宋_GBK" w:hAnsi="Times New Roman" w:cs="Times New Roman"/>
          <w:sz w:val="30"/>
          <w:szCs w:val="30"/>
        </w:rPr>
        <w:t>搏氧饱和度监护的例数与同期支气管镜总例数的比例。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呼吸内镜操作过程中心电及脉搏氧饱和度检测率</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给予心电及脉搏氧饱和度监护的例数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同期开展呼吸内镜手术总例数</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指标导向：</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国家呼吸质控指标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支气管镜检查术中推荐常规监测患者的心率、心律、呼吸频率、血压及脉搏氧饱和度，是反映诊疗规范性的过程指标之一。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六、经呼吸内镜活检获得阳性病理学结果的阳性率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单位时间内，经呼吸内镜活检送检，获得阳性病理学结果的例数与同期送检支气管镜总例数的比值。</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经呼吸内镜活检获得阳性病理学结果的阳性率</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经呼吸内镜活检获得阳性病理学结果的例数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同期送检呼吸内镜总例数</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指标导向：</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国家呼吸质控指标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反映呼吸内镜检查的诊断水平和诊疗质量，是重要的结果指标之一。以恶性肿瘤作为统计指标。</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七、呼吸内镜操作相关严重并发症发生率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单位时间内，呼吸内镜操作过程中出现相关严重并发症的例数占同期呼吸内镜手术总例数的比例。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呼吸内镜操作相关严重并发症发生率</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呼吸内镜操作过程中出现相关严重并发症的例数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同期开展呼吸内镜手术总例数</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指标导向：</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国家呼吸质控指标</w:t>
      </w:r>
    </w:p>
    <w:p w:rsidR="00BD4D09" w:rsidRDefault="00102772">
      <w:pPr>
        <w:overflowPunct w:val="0"/>
        <w:spacing w:line="600" w:lineRule="exact"/>
        <w:ind w:firstLineChars="200" w:firstLine="602"/>
        <w:rPr>
          <w:rFonts w:ascii="Times New Roman" w:eastAsia="方正仿宋_GBK" w:hAnsi="Times New Roman" w:cs="Times New Roman"/>
          <w:sz w:val="44"/>
          <w:szCs w:val="44"/>
        </w:rPr>
        <w:sectPr w:rsidR="00BD4D09">
          <w:pgSz w:w="11906" w:h="16838"/>
          <w:pgMar w:top="1440" w:right="1800" w:bottom="1440" w:left="1800" w:header="851" w:footer="992" w:gutter="0"/>
          <w:pgNumType w:fmt="numberInDash"/>
          <w:cols w:space="425"/>
          <w:docGrid w:type="lines" w:linePitch="312"/>
        </w:sect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呼吸内镜操作相关严重并发症发生率是反映手术医生开展呼吸内镜术前规范管理和手术技能水平的重要指标。说明：呼吸内镜检查相关严重并发症包括：恶性心律失常、心跳骤停、重度或极重度出血、大量气胸以及其他需要转入重症监护室、介入科、外科或其他科并进行干预的严重并发症。</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1</w:t>
      </w:r>
      <w:r>
        <w:rPr>
          <w:rFonts w:ascii="Times New Roman" w:eastAsia="方正小标宋_GBK" w:hAnsi="Times New Roman" w:cs="Times New Roman"/>
          <w:sz w:val="36"/>
          <w:szCs w:val="36"/>
        </w:rPr>
        <w:t xml:space="preserve">  </w:t>
      </w:r>
      <w:r>
        <w:rPr>
          <w:rFonts w:ascii="Times New Roman" w:eastAsia="方正小标宋_GBK" w:hAnsi="Times New Roman" w:cs="Times New Roman" w:hint="eastAsia"/>
          <w:sz w:val="36"/>
          <w:szCs w:val="36"/>
        </w:rPr>
        <w:t>消化</w:t>
      </w:r>
      <w:r>
        <w:rPr>
          <w:rFonts w:ascii="Times New Roman" w:eastAsia="方正小标宋_GBK" w:hAnsi="Times New Roman" w:cs="Times New Roman"/>
          <w:sz w:val="36"/>
          <w:szCs w:val="36"/>
        </w:rPr>
        <w:t>内镜诊疗技术临床应用管理规范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为规范消化内镜诊疗技术的临床应用，保证医疗质量和医疗安全，制定本规范。本规范是医疗机构及其医务人员开展消化内镜诊疗技术的最低要求。</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本规范所称消化内镜诊疗技术包括胃镜技术、结肠镜技</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术、十二指肠镜技术、小肠镜技术、超声内镜技术等诊疗技术。</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（一）医疗机构应具备与开展消化内镜诊疗技术相适应的功能、任务和技术能力。</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（二）具有卫生健康行政部门核准登记的与开展消化内镜诊疗技术相适应的诊疗科目，同时具有开展消化内镜诊疗技术的术前准备室、诊疗</w:t>
      </w:r>
      <w:r>
        <w:rPr>
          <w:rFonts w:ascii="Times New Roman" w:eastAsia="方正仿宋_GBK" w:hAnsi="Times New Roman" w:cs="Times New Roman"/>
          <w:sz w:val="30"/>
          <w:szCs w:val="30"/>
        </w:rPr>
        <w:t>室、麻醉恢复室、内镜清洗消毒室等相关场所和设备条件。</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消化内科</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有独立的病区、护理单元和门诊，且床位不少于</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张，完成消化系统疾病诊疗病例数目每年不少于</w:t>
      </w:r>
      <w:r>
        <w:rPr>
          <w:rFonts w:ascii="Times New Roman" w:eastAsia="方正仿宋_GBK" w:hAnsi="Times New Roman" w:cs="Times New Roman"/>
          <w:sz w:val="30"/>
          <w:szCs w:val="30"/>
        </w:rPr>
        <w:t xml:space="preserve"> 1000 </w:t>
      </w:r>
      <w:r>
        <w:rPr>
          <w:rFonts w:ascii="Times New Roman" w:eastAsia="方正仿宋_GBK" w:hAnsi="Times New Roman" w:cs="Times New Roman"/>
          <w:sz w:val="30"/>
          <w:szCs w:val="30"/>
        </w:rPr>
        <w:t>例。</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普通外科</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参见普通外科内镜诊疗技术临床应用管理规范要求。</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术前准备室（区域）</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人员配置应能满足患者术前准备需要。</w:t>
      </w:r>
      <w:r>
        <w:rPr>
          <w:rFonts w:ascii="Times New Roman" w:eastAsia="方正仿宋_GBK" w:hAnsi="Times New Roman" w:cs="Times New Roman"/>
          <w:b/>
          <w:bCs/>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诊疗室</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）操作间数量设置：应当满足服务需求，保障诊疗质量和操作安全。</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）操作间面积规划：原则上不小</w:t>
      </w:r>
      <w:r>
        <w:rPr>
          <w:rFonts w:ascii="Times New Roman" w:eastAsia="方正仿宋_GBK" w:hAnsi="Times New Roman" w:cs="Times New Roman"/>
          <w:sz w:val="30"/>
          <w:szCs w:val="30"/>
        </w:rPr>
        <w:t>20m</w:t>
      </w:r>
      <w:r>
        <w:rPr>
          <w:rFonts w:ascii="Times New Roman" w:eastAsia="方正仿宋_GBK" w:hAnsi="Times New Roman" w:cs="Times New Roman"/>
          <w:sz w:val="30"/>
          <w:szCs w:val="30"/>
          <w:vertAlign w:val="superscript"/>
        </w:rPr>
        <w:t>2</w:t>
      </w:r>
      <w:r>
        <w:rPr>
          <w:rFonts w:ascii="Times New Roman" w:eastAsia="方正仿宋_GBK" w:hAnsi="Times New Roman" w:cs="Times New Roman"/>
          <w:sz w:val="30"/>
          <w:szCs w:val="30"/>
        </w:rPr>
        <w:t>，以保证内镜操作者及其助手有充分的操作空间。</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）操作间内镜设备安放：</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应采取集成的移动推车或吊塔，可灵活地移动到医师操作所需的任意位置，同时能集成内镜主机、显示器、高频电发生器、医疗气体管道、电器信号线及网线、各种引流瓶及气体接口。</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）操作间物品设施：均须参照相关的标准和规范，包括通风、水、电、吸引、氧气、电脑接口、急救设备、空气净化灭菌设备、清洗消毒、药品、贮存柜、独立的通风系统等。</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）诊疗室急救配置：应配备监护仪、除颤仪及抢救车，定时核对检查以保证相关设备组件运转正常、储备充足。</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诊疗室开展无痛内镜时，必须配备麻醉机等相关设备。</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7</w:t>
      </w:r>
      <w:r>
        <w:rPr>
          <w:rFonts w:ascii="Times New Roman" w:eastAsia="方正仿宋_GBK" w:hAnsi="Times New Roman" w:cs="Times New Roman"/>
          <w:sz w:val="30"/>
          <w:szCs w:val="30"/>
        </w:rPr>
        <w:t>）诊疗室须符合消</w:t>
      </w:r>
      <w:r>
        <w:rPr>
          <w:rFonts w:ascii="Times New Roman" w:eastAsia="方正仿宋_GBK" w:hAnsi="Times New Roman" w:cs="Times New Roman"/>
          <w:sz w:val="30"/>
          <w:szCs w:val="30"/>
        </w:rPr>
        <w:t>防安全、电力保障等相关要求。</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麻醉恢复室。</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）麻醉恢复室的规模应与内镜诊疗室的规模相适应。</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）麻醉恢复室应配置必要的监护设备、给氧系统、吸引系统、急救呼叫系统、急救设备及相应的医护人员，保障患者麻醉恢复过程的安全。</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内镜清洗消毒室。</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）设独立的清洗消毒间，配置与消化内镜诊疗室相匹配的清洗消毒设备，包括全自动和（或）人工内镜洗消机器、附件清洗用的超声清洗机器、测漏装置、干燥装置等；位置应接近内镜诊疗室，以便于内镜转运。</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）设独立的污物暂存间，以符合医院感染管理要求。</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设内镜器械的储存区，温度、相对湿度等应符合行业标准。</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（三）医疗机构人员配置应包括不少于</w:t>
      </w:r>
      <w:r>
        <w:rPr>
          <w:rFonts w:ascii="Times New Roman" w:eastAsia="方正仿宋_GBK" w:hAnsi="Times New Roman" w:cs="Times New Roman"/>
          <w:sz w:val="30"/>
          <w:szCs w:val="30"/>
        </w:rPr>
        <w:t xml:space="preserve"> 2 </w:t>
      </w:r>
      <w:r>
        <w:rPr>
          <w:rFonts w:ascii="Times New Roman" w:eastAsia="方正仿宋_GBK" w:hAnsi="Times New Roman" w:cs="Times New Roman"/>
          <w:sz w:val="30"/>
          <w:szCs w:val="30"/>
        </w:rPr>
        <w:t>名经过系统培训具备消化内镜诊疗技术临床应用能力的本机构执业医师，有经过消化内镜诊疗技术相关知识和技能培训并考核合格的相关专业技术人员。</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（四）拟开展按照四级手术管理的消化内镜诊疗技术的医疗机构：</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满足以上基本条件。</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近</w:t>
      </w:r>
      <w:r>
        <w:rPr>
          <w:rFonts w:ascii="Times New Roman" w:eastAsia="方正仿宋_GBK" w:hAnsi="Times New Roman" w:cs="Times New Roman"/>
          <w:sz w:val="30"/>
          <w:szCs w:val="30"/>
        </w:rPr>
        <w:t xml:space="preserve"> 5 </w:t>
      </w:r>
      <w:r>
        <w:rPr>
          <w:rFonts w:ascii="Times New Roman" w:eastAsia="方正仿宋_GBK" w:hAnsi="Times New Roman" w:cs="Times New Roman"/>
          <w:sz w:val="30"/>
          <w:szCs w:val="30"/>
        </w:rPr>
        <w:t>年累计完成消化内镜诊疗病例至少</w:t>
      </w:r>
      <w:r>
        <w:rPr>
          <w:rFonts w:ascii="Times New Roman" w:eastAsia="方正仿宋_GBK" w:hAnsi="Times New Roman" w:cs="Times New Roman"/>
          <w:sz w:val="30"/>
          <w:szCs w:val="30"/>
        </w:rPr>
        <w:t xml:space="preserve"> 5000 </w:t>
      </w:r>
      <w:r>
        <w:rPr>
          <w:rFonts w:ascii="Times New Roman" w:eastAsia="方正仿宋_GBK" w:hAnsi="Times New Roman" w:cs="Times New Roman"/>
          <w:sz w:val="30"/>
          <w:szCs w:val="30"/>
        </w:rPr>
        <w:t>例，其中完成按照三级手术管理的消化内镜诊疗技术病例至少</w:t>
      </w:r>
      <w:r>
        <w:rPr>
          <w:rFonts w:ascii="Times New Roman" w:eastAsia="方正仿宋_GBK" w:hAnsi="Times New Roman" w:cs="Times New Roman"/>
          <w:sz w:val="30"/>
          <w:szCs w:val="30"/>
        </w:rPr>
        <w:t xml:space="preserve"> 1000 </w:t>
      </w:r>
      <w:r>
        <w:rPr>
          <w:rFonts w:ascii="Times New Roman" w:eastAsia="方正仿宋_GBK" w:hAnsi="Times New Roman" w:cs="Times New Roman"/>
          <w:sz w:val="30"/>
          <w:szCs w:val="30"/>
        </w:rPr>
        <w:t>例。</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具备满足危重患者救治要求的麻醉和重症监护专业。</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具备满</w:t>
      </w:r>
      <w:r>
        <w:rPr>
          <w:rFonts w:ascii="Times New Roman" w:eastAsia="方正仿宋_GBK" w:hAnsi="Times New Roman" w:cs="Times New Roman"/>
          <w:sz w:val="30"/>
          <w:szCs w:val="30"/>
        </w:rPr>
        <w:t>足实施相关技术临床应用所需的临床和辅助科室、设备和技术能力。</w:t>
      </w:r>
      <w:r>
        <w:rPr>
          <w:rFonts w:ascii="Times New Roman" w:eastAsia="方正仿宋_GBK" w:hAnsi="Times New Roman" w:cs="Times New Roman"/>
          <w:sz w:val="30"/>
          <w:szCs w:val="30"/>
        </w:rPr>
        <w:t xml:space="preserve"> </w:t>
      </w:r>
    </w:p>
    <w:p w:rsidR="00BD4D09" w:rsidRDefault="00102772">
      <w:pPr>
        <w:shd w:val="clear" w:color="auto" w:fill="FFFFFF"/>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具备开展相关技术临床应用能力的医师。</w:t>
      </w:r>
      <w:r>
        <w:rPr>
          <w:rFonts w:ascii="Times New Roman" w:eastAsia="方正仿宋_GBK" w:hAnsi="Times New Roman" w:cs="Times New Roman"/>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开展消化系统肿瘤相关消化内镜诊疗技术的医疗机构，应具备卫生健康行政部门核准登记的肿瘤科与放射治疗专业的诊疗科目。</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开展消化内镜诊疗技术的医师。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）取得《医师执业证书》，执业范围为与开展消化内镜诊疗工作相适应的临床专业。</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）有</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年及以上临床工作经验，目前从事消化系统疾病诊疗工作，已累计参与完成至少</w:t>
      </w:r>
      <w:r>
        <w:rPr>
          <w:rFonts w:ascii="Times New Roman" w:eastAsia="方正仿宋_GBK" w:hAnsi="Times New Roman" w:cs="Times New Roman"/>
          <w:sz w:val="30"/>
          <w:szCs w:val="30"/>
        </w:rPr>
        <w:t>200</w:t>
      </w:r>
      <w:r>
        <w:rPr>
          <w:rFonts w:ascii="Times New Roman" w:eastAsia="方正仿宋_GBK" w:hAnsi="Times New Roman" w:cs="Times New Roman"/>
          <w:sz w:val="30"/>
          <w:szCs w:val="30"/>
        </w:rPr>
        <w:t>例消化内镜诊疗病例。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）已通过消化内镜诊疗技术相关系统培训且考核合格，并满足开展消化内镜诊疗技术所需的相关条件。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拟独立开展按照四级手术管理的消化内镜诊疗技术的医师。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）满足上述条件。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）有</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年及以上消化内镜诊疗工作经验，取得主治医师及以上专业技术职务任职资格。已累计独立完成消化内镜诊疗操作至少</w:t>
      </w:r>
      <w:r>
        <w:rPr>
          <w:rFonts w:ascii="Times New Roman" w:eastAsia="方正仿宋_GBK" w:hAnsi="Times New Roman" w:cs="Times New Roman"/>
          <w:sz w:val="30"/>
          <w:szCs w:val="30"/>
        </w:rPr>
        <w:t>3000</w:t>
      </w:r>
      <w:r>
        <w:rPr>
          <w:rFonts w:ascii="Times New Roman" w:eastAsia="方正仿宋_GBK" w:hAnsi="Times New Roman" w:cs="Times New Roman"/>
          <w:sz w:val="30"/>
          <w:szCs w:val="30"/>
        </w:rPr>
        <w:t>例；其中完成至少</w:t>
      </w:r>
      <w:r>
        <w:rPr>
          <w:rFonts w:ascii="Times New Roman" w:eastAsia="方正仿宋_GBK" w:hAnsi="Times New Roman" w:cs="Times New Roman"/>
          <w:sz w:val="30"/>
          <w:szCs w:val="30"/>
        </w:rPr>
        <w:t>300</w:t>
      </w:r>
      <w:r>
        <w:rPr>
          <w:rFonts w:ascii="Times New Roman" w:eastAsia="方正仿宋_GBK" w:hAnsi="Times New Roman" w:cs="Times New Roman"/>
          <w:sz w:val="30"/>
          <w:szCs w:val="30"/>
        </w:rPr>
        <w:t>例按照三级手术管理的消化内镜诊疗操作。</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（二）其他相关卫生专业技术人员。</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已通过符合要求的培训基地系统培训且考核合格，并满足开展相关技术临床应用所需的相关条件。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（一）医</w:t>
      </w:r>
      <w:r>
        <w:rPr>
          <w:rFonts w:ascii="Times New Roman" w:eastAsia="方正仿宋_GBK" w:hAnsi="Times New Roman" w:cs="Times New Roman"/>
          <w:color w:val="000000"/>
          <w:kern w:val="0"/>
          <w:sz w:val="30"/>
          <w:szCs w:val="30"/>
          <w:lang w:bidi="ar"/>
        </w:rPr>
        <w:t>疗机构应按照《医疗技术临床应用管理办法》和手术分级管理的相关规定，依据《按照四级手术管理的消化内镜诊疗技术参考目录》制定本机构的手术分级管理目录。</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（二）</w:t>
      </w:r>
      <w:r>
        <w:rPr>
          <w:rFonts w:ascii="Times New Roman" w:eastAsia="方正仿宋_GBK" w:hAnsi="Times New Roman" w:cs="Times New Roman"/>
          <w:sz w:val="30"/>
          <w:szCs w:val="30"/>
        </w:rPr>
        <w:t>医疗</w:t>
      </w:r>
      <w:r>
        <w:rPr>
          <w:rFonts w:ascii="Times New Roman" w:eastAsia="方正仿宋_GBK" w:hAnsi="Times New Roman" w:cs="Times New Roman"/>
          <w:color w:val="000000"/>
          <w:kern w:val="0"/>
          <w:sz w:val="30"/>
          <w:szCs w:val="30"/>
          <w:lang w:bidi="ar"/>
        </w:rPr>
        <w:t>机构应严格遵守消化系统疾病诊疗的行业标准和规范，及消化内镜诊疗技术的行业标准、操作规范和诊疗指南，严格掌握消化内镜诊疗技术的适应证和禁忌证。</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三）应由本机构执业医师决定实施消化内镜诊疗技术，由具有副主任医师及以上专业技术职务任职资格的本机构执业医师决定实施按照四级手术管理的消化内镜诊疗技术，术者由符合本规范要求的医师担任并制订合理的治疗与管理方案。</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（四）在实施消化内镜诊疗操作前，应当将诊疗目的、诊疗风险、术后注意事项、可能发生的并发症及预防措施等向患者及其近亲属告知，并签署知情同意书。</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（五）医疗机构应当按照有关医院感染和放射防护管理相关规定，在加强医院感染预防与控制的同时，兼并注重加强医务人员的个人防护。</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（六）加强</w:t>
      </w:r>
      <w:r>
        <w:rPr>
          <w:rFonts w:ascii="Times New Roman" w:eastAsia="方正仿宋_GBK" w:hAnsi="Times New Roman" w:cs="Times New Roman"/>
          <w:sz w:val="30"/>
          <w:szCs w:val="30"/>
        </w:rPr>
        <w:t>消化内镜</w:t>
      </w:r>
      <w:r>
        <w:rPr>
          <w:rFonts w:ascii="Times New Roman" w:eastAsia="方正仿宋_GBK" w:hAnsi="Times New Roman" w:cs="Times New Roman"/>
          <w:color w:val="000000"/>
          <w:kern w:val="0"/>
          <w:sz w:val="30"/>
          <w:szCs w:val="30"/>
          <w:lang w:bidi="ar"/>
        </w:rPr>
        <w:t>诊疗的质量管理，建立健全术后随访制度，按照规定进行随访和记录，并将相关病例信息及时按照卫生健康行政部门的要求进行上报。</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color w:val="000000"/>
          <w:kern w:val="0"/>
          <w:sz w:val="30"/>
          <w:szCs w:val="30"/>
          <w:lang w:bidi="ar"/>
        </w:rPr>
      </w:pPr>
      <w:r>
        <w:rPr>
          <w:rFonts w:ascii="Times New Roman" w:eastAsia="方正仿宋_GBK" w:hAnsi="Times New Roman" w:cs="Times New Roman"/>
          <w:color w:val="000000"/>
          <w:kern w:val="0"/>
          <w:sz w:val="30"/>
          <w:szCs w:val="30"/>
          <w:lang w:bidi="ar"/>
        </w:rPr>
        <w:t>（七）医疗机构和医师需按照规定，在病例选择、手术成功率、严重并发症、死亡病例、医疗不良事件发生情况、</w:t>
      </w:r>
      <w:r>
        <w:rPr>
          <w:rFonts w:ascii="Times New Roman" w:eastAsia="方正仿宋_GBK" w:hAnsi="Times New Roman" w:cs="Times New Roman"/>
          <w:color w:val="000000"/>
          <w:kern w:val="0"/>
          <w:sz w:val="30"/>
          <w:szCs w:val="30"/>
          <w:lang w:bidi="ar"/>
        </w:rPr>
        <w:t>术后患者管理、随访情况和病历质量等方面，接受消化内镜诊疗技术的临床应用能力评估。</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（八）其他管理要求。</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color w:val="000000"/>
          <w:kern w:val="0"/>
          <w:sz w:val="30"/>
          <w:szCs w:val="30"/>
          <w:lang w:bidi="ar"/>
        </w:rPr>
        <w:t>1.</w:t>
      </w:r>
      <w:r>
        <w:rPr>
          <w:rFonts w:ascii="Times New Roman" w:eastAsia="方正仿宋_GBK" w:hAnsi="Times New Roman" w:cs="Times New Roman"/>
          <w:color w:val="000000"/>
          <w:kern w:val="0"/>
          <w:sz w:val="30"/>
          <w:szCs w:val="30"/>
          <w:lang w:bidi="ar"/>
        </w:rPr>
        <w:t>使用经</w:t>
      </w:r>
      <w:r>
        <w:rPr>
          <w:rFonts w:ascii="Times New Roman" w:eastAsia="方正仿宋_GBK" w:hAnsi="Times New Roman" w:cs="Times New Roman"/>
          <w:sz w:val="30"/>
          <w:szCs w:val="30"/>
        </w:rPr>
        <w:t>国家</w:t>
      </w:r>
      <w:r>
        <w:rPr>
          <w:rFonts w:ascii="Times New Roman" w:eastAsia="方正仿宋_GBK" w:hAnsi="Times New Roman" w:cs="Times New Roman"/>
          <w:color w:val="000000"/>
          <w:kern w:val="0"/>
          <w:sz w:val="30"/>
          <w:szCs w:val="30"/>
          <w:lang w:bidi="ar"/>
        </w:rPr>
        <w:t>药品监督管理部门批准的消化内镜诊疗的相关器械，不得</w:t>
      </w:r>
      <w:r>
        <w:rPr>
          <w:rFonts w:ascii="Times New Roman" w:eastAsia="方正仿宋_GBK" w:hAnsi="Times New Roman" w:cs="Times New Roman"/>
          <w:sz w:val="30"/>
          <w:szCs w:val="30"/>
        </w:rPr>
        <w:t>违规</w:t>
      </w:r>
      <w:r>
        <w:rPr>
          <w:rFonts w:ascii="Times New Roman" w:eastAsia="方正仿宋_GBK" w:hAnsi="Times New Roman" w:cs="Times New Roman"/>
          <w:color w:val="000000"/>
          <w:kern w:val="0"/>
          <w:sz w:val="30"/>
          <w:szCs w:val="30"/>
          <w:lang w:bidi="ar"/>
        </w:rPr>
        <w:t>重复使用一次性医用器械。</w:t>
      </w:r>
      <w:r>
        <w:rPr>
          <w:rFonts w:ascii="Times New Roman" w:eastAsia="方正仿宋_GBK" w:hAnsi="Times New Roman" w:cs="Times New Roman"/>
          <w:color w:val="000000"/>
          <w:kern w:val="0"/>
          <w:sz w:val="30"/>
          <w:szCs w:val="30"/>
          <w:lang w:bidi="ar"/>
        </w:rPr>
        <w:t xml:space="preserve"> </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color w:val="000000"/>
          <w:kern w:val="0"/>
          <w:sz w:val="30"/>
          <w:szCs w:val="30"/>
          <w:lang w:bidi="ar"/>
        </w:rPr>
        <w:t>2.</w:t>
      </w:r>
      <w:r>
        <w:rPr>
          <w:rFonts w:ascii="Times New Roman" w:eastAsia="方正仿宋_GBK" w:hAnsi="Times New Roman" w:cs="Times New Roman"/>
          <w:color w:val="000000"/>
          <w:kern w:val="0"/>
          <w:sz w:val="30"/>
          <w:szCs w:val="30"/>
          <w:lang w:bidi="ar"/>
        </w:rPr>
        <w:t>保证器械来源可追溯，建立消化内镜诊疗技术相关器械登记制度。</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（一）拟从事相关消化内镜诊疗技术医师的培训要求。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hint="eastAsia"/>
          <w:color w:val="000000"/>
          <w:kern w:val="0"/>
          <w:sz w:val="30"/>
          <w:szCs w:val="30"/>
          <w:lang w:bidi="ar"/>
        </w:rPr>
        <w:t>应当具有《医师执业证书》，</w:t>
      </w:r>
      <w:r>
        <w:rPr>
          <w:rFonts w:ascii="Times New Roman" w:eastAsia="方正仿宋_GBK" w:hAnsi="Times New Roman" w:cs="Times New Roman"/>
          <w:sz w:val="30"/>
          <w:szCs w:val="30"/>
        </w:rPr>
        <w:t>具有主治医师及以上专业技术职务任职资格。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应当接受至少</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个月的系统培训并考核合格。在指导医师指导下，参与完成培训基地相关消化内镜诊疗操作不少于</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在指导医师的指导下，参与不少于</w:t>
      </w:r>
      <w:r>
        <w:rPr>
          <w:rFonts w:ascii="Times New Roman" w:eastAsia="方正仿宋_GBK" w:hAnsi="Times New Roman" w:cs="Times New Roman"/>
          <w:sz w:val="30"/>
          <w:szCs w:val="30"/>
        </w:rPr>
        <w:t>60</w:t>
      </w:r>
      <w:r>
        <w:rPr>
          <w:rFonts w:ascii="Times New Roman" w:eastAsia="方正仿宋_GBK" w:hAnsi="Times New Roman" w:cs="Times New Roman"/>
          <w:sz w:val="30"/>
          <w:szCs w:val="30"/>
        </w:rPr>
        <w:t>例患者全过程的管理，包括术前评估、诊断性检查结果解释、与其他学科共同会诊、消化内镜诊疗操作、操作过程记录、围手术期处理和术后随访等。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在境外接受消化内镜诊疗技术培训的时间不少于</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个月，有境外培训机构的培训</w:t>
      </w:r>
      <w:r>
        <w:rPr>
          <w:rFonts w:ascii="Times New Roman" w:eastAsia="方正仿宋_GBK" w:hAnsi="Times New Roman" w:cs="Times New Roman" w:hint="eastAsia"/>
          <w:sz w:val="30"/>
          <w:szCs w:val="30"/>
        </w:rPr>
        <w:t>考核</w:t>
      </w:r>
      <w:r>
        <w:rPr>
          <w:rFonts w:ascii="Times New Roman" w:eastAsia="方正仿宋_GBK" w:hAnsi="Times New Roman" w:cs="Times New Roman"/>
          <w:sz w:val="30"/>
          <w:szCs w:val="30"/>
        </w:rPr>
        <w:t>证明</w:t>
      </w:r>
      <w:r>
        <w:rPr>
          <w:rFonts w:ascii="Times New Roman" w:eastAsia="方正仿宋_GBK" w:hAnsi="Times New Roman" w:cs="Times New Roman"/>
          <w:sz w:val="30"/>
          <w:szCs w:val="30"/>
        </w:rPr>
        <w:t>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本规范印发之日前，从事消化内镜诊疗工作满</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年，取得主治医师专业技术职务任职资格</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年以上，独立开展按照四级手术管理的消化内镜诊疗技术操作不少于</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例，未发生严重不良事件的，可免于培训。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（二）培训基地要求。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消化</w:t>
      </w:r>
      <w:r>
        <w:rPr>
          <w:rFonts w:ascii="Times New Roman" w:eastAsia="方正仿宋_GBK" w:hAnsi="Times New Roman" w:cs="Times New Roman"/>
          <w:sz w:val="30"/>
          <w:szCs w:val="30"/>
        </w:rPr>
        <w:t>内镜诊疗技术培训基地须经省级卫生健康行政部门备案。培训基地应当具备以下条件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）三级甲等医院，符合消化内镜诊疗技术临床应用管理规范要求。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）开展消化系统疾病诊疗工作不少于</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年，具备</w:t>
      </w:r>
      <w:r>
        <w:rPr>
          <w:rFonts w:ascii="Times New Roman" w:eastAsia="方正仿宋_GBK" w:hAnsi="Times New Roman" w:cs="Times New Roman"/>
          <w:sz w:val="30"/>
          <w:szCs w:val="30"/>
        </w:rPr>
        <w:t>按照四级手术管理的消化内镜诊疗技术</w:t>
      </w:r>
      <w:r>
        <w:rPr>
          <w:rFonts w:ascii="Times New Roman" w:eastAsia="方正仿宋_GBK" w:hAnsi="Times New Roman" w:cs="Times New Roman"/>
          <w:sz w:val="30"/>
          <w:szCs w:val="30"/>
        </w:rPr>
        <w:t>临床应用培训能力。同时具有消化内科和普通外科，合计开放</w:t>
      </w:r>
      <w:r>
        <w:rPr>
          <w:rFonts w:ascii="Times New Roman" w:eastAsia="方正仿宋_GBK" w:hAnsi="Times New Roman" w:cs="Times New Roman"/>
          <w:sz w:val="30"/>
          <w:szCs w:val="30"/>
        </w:rPr>
        <w:t>床位不少于</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张。</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）近</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年累计收治消化系统疾病患者不少于</w:t>
      </w:r>
      <w:r>
        <w:rPr>
          <w:rFonts w:ascii="Times New Roman" w:eastAsia="方正仿宋_GBK" w:hAnsi="Times New Roman" w:cs="Times New Roman"/>
          <w:sz w:val="30"/>
          <w:szCs w:val="30"/>
        </w:rPr>
        <w:t>10000</w:t>
      </w:r>
      <w:r>
        <w:rPr>
          <w:rFonts w:ascii="Times New Roman" w:eastAsia="方正仿宋_GBK" w:hAnsi="Times New Roman" w:cs="Times New Roman"/>
          <w:sz w:val="30"/>
          <w:szCs w:val="30"/>
        </w:rPr>
        <w:t>例，每年完成</w:t>
      </w:r>
      <w:r>
        <w:rPr>
          <w:rFonts w:ascii="Times New Roman" w:eastAsia="方正仿宋_GBK" w:hAnsi="Times New Roman" w:cs="Times New Roman"/>
          <w:sz w:val="30"/>
          <w:szCs w:val="30"/>
        </w:rPr>
        <w:t>按照四级手术管理的消化内镜诊疗技术</w:t>
      </w:r>
      <w:r>
        <w:rPr>
          <w:rFonts w:ascii="Times New Roman" w:eastAsia="方正仿宋_GBK" w:hAnsi="Times New Roman" w:cs="Times New Roman"/>
          <w:sz w:val="30"/>
          <w:szCs w:val="30"/>
        </w:rPr>
        <w:t>不少于</w:t>
      </w:r>
      <w:r>
        <w:rPr>
          <w:rFonts w:ascii="Times New Roman" w:eastAsia="方正仿宋_GBK" w:hAnsi="Times New Roman" w:cs="Times New Roman"/>
          <w:sz w:val="30"/>
          <w:szCs w:val="30"/>
        </w:rPr>
        <w:t>700</w:t>
      </w:r>
      <w:r>
        <w:rPr>
          <w:rFonts w:ascii="Times New Roman" w:eastAsia="方正仿宋_GBK" w:hAnsi="Times New Roman" w:cs="Times New Roman"/>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）有不少于</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名具备</w:t>
      </w:r>
      <w:r>
        <w:rPr>
          <w:rFonts w:ascii="Times New Roman" w:eastAsia="方正仿宋_GBK" w:hAnsi="Times New Roman" w:cs="Times New Roman"/>
          <w:sz w:val="30"/>
          <w:szCs w:val="30"/>
        </w:rPr>
        <w:t>按照四级手术管理的消化内镜诊疗技术</w:t>
      </w:r>
      <w:r>
        <w:rPr>
          <w:rFonts w:ascii="Times New Roman" w:eastAsia="方正仿宋_GBK" w:hAnsi="Times New Roman" w:cs="Times New Roman"/>
          <w:sz w:val="30"/>
          <w:szCs w:val="30"/>
        </w:rPr>
        <w:t>临床应用能力的指导医师，其中至少</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w:t>
      </w:r>
      <w:r>
        <w:rPr>
          <w:rFonts w:ascii="Times New Roman" w:eastAsia="方正仿宋_GBK" w:hAnsi="Times New Roman" w:cs="Times New Roman" w:hint="eastAsia"/>
          <w:sz w:val="30"/>
          <w:szCs w:val="30"/>
        </w:rPr>
        <w:t>为</w:t>
      </w:r>
      <w:r>
        <w:rPr>
          <w:rFonts w:ascii="Times New Roman" w:eastAsia="方正仿宋_GBK" w:hAnsi="Times New Roman" w:cs="Times New Roman"/>
          <w:sz w:val="30"/>
          <w:szCs w:val="30"/>
        </w:rPr>
        <w:t>主任医师。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）有与开展</w:t>
      </w:r>
      <w:r>
        <w:rPr>
          <w:rFonts w:ascii="Times New Roman" w:eastAsia="方正仿宋_GBK" w:hAnsi="Times New Roman" w:cs="Times New Roman"/>
          <w:sz w:val="30"/>
          <w:szCs w:val="30"/>
        </w:rPr>
        <w:t>按照四级手术管理的消化内镜诊疗技术</w:t>
      </w:r>
      <w:r>
        <w:rPr>
          <w:rFonts w:ascii="Times New Roman" w:eastAsia="方正仿宋_GBK" w:hAnsi="Times New Roman" w:cs="Times New Roman"/>
          <w:sz w:val="30"/>
          <w:szCs w:val="30"/>
        </w:rPr>
        <w:t>培训工作相适应的人员、技术、设备和设施等条件。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）培训教材和培训大纲满足培训要求，课程设置包括理论学习、动物训练和临床实践。</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）培训结束</w:t>
      </w:r>
      <w:r>
        <w:rPr>
          <w:rFonts w:ascii="Times New Roman" w:eastAsia="方正仿宋_GBK" w:hAnsi="Times New Roman" w:cs="Times New Roman"/>
          <w:sz w:val="30"/>
          <w:szCs w:val="30"/>
        </w:rPr>
        <w:t>后，对接受培训的医师进行考试、考核，并出具考核结论。</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）为每位接受培训的医师建立培训及考试、考核档案。</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1</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消化内镜</w:t>
      </w:r>
      <w:r>
        <w:rPr>
          <w:rFonts w:ascii="Times New Roman" w:eastAsia="方正小标宋_GBK" w:hAnsi="Times New Roman" w:cs="Times New Roman" w:hint="eastAsia"/>
          <w:sz w:val="36"/>
          <w:szCs w:val="36"/>
        </w:rPr>
        <w:t>诊疗</w:t>
      </w:r>
      <w:r>
        <w:rPr>
          <w:rFonts w:ascii="Times New Roman" w:eastAsia="方正小标宋_GBK" w:hAnsi="Times New Roman" w:cs="Times New Roman"/>
          <w:sz w:val="36"/>
          <w:szCs w:val="36"/>
        </w:rPr>
        <w:t>技术临床应用质量控制指标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一、内镜下逆行胰胆管造影术（</w:t>
      </w:r>
      <w:r>
        <w:rPr>
          <w:rFonts w:ascii="Times New Roman" w:eastAsia="方正黑体_GBK" w:hAnsi="Times New Roman" w:cs="Times New Roman"/>
          <w:sz w:val="30"/>
          <w:szCs w:val="30"/>
        </w:rPr>
        <w:t>ERCP</w:t>
      </w:r>
      <w:r>
        <w:rPr>
          <w:rFonts w:ascii="Times New Roman" w:eastAsia="方正黑体_GBK" w:hAnsi="Times New Roman" w:cs="Times New Roman"/>
          <w:sz w:val="30"/>
          <w:szCs w:val="30"/>
        </w:rPr>
        <w:t>）选择性深插管成功率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w:t>
      </w:r>
      <w:r>
        <w:rPr>
          <w:rFonts w:ascii="Times New Roman" w:eastAsia="方正仿宋_GBK" w:hAnsi="Times New Roman" w:cs="Times New Roman"/>
          <w:bCs/>
          <w:sz w:val="30"/>
          <w:szCs w:val="30"/>
        </w:rPr>
        <w:t xml:space="preserve">ERCP </w:t>
      </w:r>
      <w:r>
        <w:rPr>
          <w:rFonts w:ascii="Times New Roman" w:eastAsia="方正仿宋_GBK" w:hAnsi="Times New Roman" w:cs="Times New Roman"/>
          <w:bCs/>
          <w:sz w:val="30"/>
          <w:szCs w:val="30"/>
        </w:rPr>
        <w:t>选择性深插管成功的例次数占同期</w:t>
      </w:r>
      <w:r>
        <w:rPr>
          <w:rFonts w:ascii="Times New Roman" w:eastAsia="方正仿宋_GBK" w:hAnsi="Times New Roman" w:cs="Times New Roman"/>
          <w:bCs/>
          <w:sz w:val="30"/>
          <w:szCs w:val="30"/>
        </w:rPr>
        <w:t xml:space="preserve"> ERCP </w:t>
      </w:r>
      <w:r>
        <w:rPr>
          <w:rFonts w:ascii="Times New Roman" w:eastAsia="方正仿宋_GBK" w:hAnsi="Times New Roman" w:cs="Times New Roman"/>
          <w:bCs/>
          <w:sz w:val="30"/>
          <w:szCs w:val="30"/>
        </w:rPr>
        <w:t>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480"/>
        <w:rPr>
          <w:rFonts w:ascii="Times New Roman" w:eastAsia="方正仿宋_GBK" w:hAnsi="Times New Roman" w:cs="Times New Roman"/>
          <w:bCs/>
          <w:spacing w:val="-20"/>
          <w:sz w:val="28"/>
          <w:szCs w:val="28"/>
        </w:rPr>
      </w:pPr>
      <w:r>
        <w:rPr>
          <w:rFonts w:ascii="Times New Roman" w:eastAsia="方正仿宋_GBK" w:hAnsi="Times New Roman" w:cs="Times New Roman"/>
          <w:bCs/>
          <w:spacing w:val="-20"/>
          <w:sz w:val="28"/>
          <w:szCs w:val="28"/>
        </w:rPr>
        <w:t>ERCP</w:t>
      </w:r>
      <w:r>
        <w:rPr>
          <w:rFonts w:ascii="Times New Roman" w:eastAsia="方正仿宋_GBK" w:hAnsi="Times New Roman" w:cs="Times New Roman"/>
          <w:bCs/>
          <w:spacing w:val="-20"/>
          <w:sz w:val="28"/>
          <w:szCs w:val="28"/>
        </w:rPr>
        <w:t>选择性深插管成功率</w:t>
      </w:r>
      <m:oMath>
        <m:r>
          <m:rPr>
            <m:sty m:val="p"/>
          </m:rPr>
          <w:rPr>
            <w:rFonts w:ascii="Cambria Math" w:eastAsia="方正仿宋_GBK" w:hAnsi="Cambria Math" w:cs="Times New Roman"/>
            <w:spacing w:val="-20"/>
            <w:sz w:val="28"/>
            <w:szCs w:val="28"/>
          </w:rPr>
          <m:t>=</m:t>
        </m:r>
        <m:f>
          <m:fPr>
            <m:ctrlPr>
              <w:rPr>
                <w:rFonts w:ascii="Cambria Math" w:eastAsia="方正仿宋_GBK" w:hAnsi="Cambria Math" w:cs="Times New Roman"/>
                <w:bCs/>
                <w:sz w:val="28"/>
                <w:szCs w:val="28"/>
              </w:rPr>
            </m:ctrlPr>
          </m:fPr>
          <m:num>
            <m:r>
              <m:rPr>
                <m:sty m:val="p"/>
              </m:rPr>
              <w:rPr>
                <w:rFonts w:ascii="Cambria Math" w:eastAsia="方正仿宋_GBK" w:hAnsi="Cambria Math" w:cs="Times New Roman"/>
                <w:sz w:val="28"/>
                <w:szCs w:val="28"/>
              </w:rPr>
              <m:t>单位时间内</m:t>
            </m:r>
            <m:r>
              <m:rPr>
                <m:sty m:val="p"/>
              </m:rPr>
              <w:rPr>
                <w:rFonts w:ascii="Cambria Math" w:eastAsia="方正仿宋_GBK" w:hAnsi="Cambria Math" w:cs="Times New Roman"/>
                <w:sz w:val="28"/>
                <w:szCs w:val="28"/>
              </w:rPr>
              <m:t xml:space="preserve"> ERCP </m:t>
            </m:r>
            <m:r>
              <m:rPr>
                <m:sty m:val="p"/>
              </m:rPr>
              <w:rPr>
                <w:rFonts w:ascii="Cambria Math" w:eastAsia="方正仿宋_GBK" w:hAnsi="Cambria Math" w:cs="Times New Roman"/>
                <w:sz w:val="28"/>
                <w:szCs w:val="28"/>
              </w:rPr>
              <m:t>选择性深插管成功的例次数</m:t>
            </m:r>
          </m:num>
          <m:den>
            <m:r>
              <m:rPr>
                <m:sty m:val="p"/>
              </m:rPr>
              <w:rPr>
                <w:rFonts w:ascii="Cambria Math" w:eastAsia="方正仿宋_GBK" w:hAnsi="Cambria Math" w:cs="Times New Roman"/>
                <w:sz w:val="28"/>
                <w:szCs w:val="28"/>
              </w:rPr>
              <m:t>同期</m:t>
            </m:r>
            <m:r>
              <m:rPr>
                <m:sty m:val="p"/>
              </m:rPr>
              <w:rPr>
                <w:rFonts w:ascii="Cambria Math" w:eastAsia="方正仿宋_GBK" w:hAnsi="Cambria Math" w:cs="Times New Roman"/>
                <w:sz w:val="28"/>
                <w:szCs w:val="28"/>
              </w:rPr>
              <m:t xml:space="preserve"> ERCP </m:t>
            </m:r>
            <m:r>
              <m:rPr>
                <m:sty m:val="p"/>
              </m:rPr>
              <w:rPr>
                <w:rFonts w:ascii="Cambria Math" w:eastAsia="方正仿宋_GBK" w:hAnsi="Cambria Math" w:cs="Times New Roman"/>
                <w:sz w:val="28"/>
                <w:szCs w:val="28"/>
              </w:rPr>
              <m:t>总例次数</m:t>
            </m:r>
          </m:den>
        </m:f>
        <m:r>
          <w:rPr>
            <w:rFonts w:ascii="Cambria Math" w:eastAsia="方正仿宋_GBK" w:hAnsi="Cambria Math" w:cs="Times New Roman"/>
            <w:spacing w:val="-20"/>
            <w:sz w:val="28"/>
            <w:szCs w:val="28"/>
          </w:rPr>
          <m:t>×100%</m:t>
        </m:r>
      </m:oMath>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bCs/>
          <w:sz w:val="30"/>
          <w:szCs w:val="30"/>
        </w:rPr>
        <w:t xml:space="preserve">ERCP </w:t>
      </w:r>
      <w:r>
        <w:rPr>
          <w:rFonts w:ascii="Times New Roman" w:eastAsia="方正仿宋_GBK" w:hAnsi="Times New Roman" w:cs="Times New Roman"/>
          <w:bCs/>
          <w:sz w:val="30"/>
          <w:szCs w:val="30"/>
        </w:rPr>
        <w:t>选择性深插管成功是指</w:t>
      </w:r>
      <w:r>
        <w:rPr>
          <w:rFonts w:ascii="Times New Roman" w:eastAsia="方正仿宋_GBK" w:hAnsi="Times New Roman" w:cs="Times New Roman"/>
          <w:bCs/>
          <w:sz w:val="30"/>
          <w:szCs w:val="30"/>
        </w:rPr>
        <w:t xml:space="preserve"> ERCP </w:t>
      </w:r>
      <w:r>
        <w:rPr>
          <w:rFonts w:ascii="Times New Roman" w:eastAsia="方正仿宋_GBK" w:hAnsi="Times New Roman" w:cs="Times New Roman"/>
          <w:bCs/>
          <w:sz w:val="30"/>
          <w:szCs w:val="30"/>
        </w:rPr>
        <w:t>术中对目标胆管或胰管选择性深插管成功。本指标适用于胃肠道解剖正常、</w:t>
      </w:r>
      <w:r>
        <w:rPr>
          <w:rFonts w:ascii="Times New Roman" w:eastAsia="方正仿宋_GBK" w:hAnsi="Times New Roman" w:cs="Times New Roman"/>
          <w:bCs/>
          <w:sz w:val="30"/>
          <w:szCs w:val="30"/>
        </w:rPr>
        <w:t xml:space="preserve"> </w:t>
      </w:r>
      <w:r>
        <w:rPr>
          <w:rFonts w:ascii="Times New Roman" w:eastAsia="方正仿宋_GBK" w:hAnsi="Times New Roman" w:cs="Times New Roman"/>
          <w:bCs/>
          <w:sz w:val="30"/>
          <w:szCs w:val="30"/>
        </w:rPr>
        <w:t>无十二指肠乳头手术史的患者。</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反映医疗机构</w:t>
      </w:r>
      <w:r>
        <w:rPr>
          <w:rFonts w:ascii="Times New Roman" w:eastAsia="方正仿宋_GBK" w:hAnsi="Times New Roman" w:cs="Times New Roman"/>
          <w:bCs/>
          <w:sz w:val="30"/>
          <w:szCs w:val="30"/>
        </w:rPr>
        <w:t xml:space="preserve"> ERCP </w:t>
      </w:r>
      <w:r>
        <w:rPr>
          <w:rFonts w:ascii="Times New Roman" w:eastAsia="方正仿宋_GBK" w:hAnsi="Times New Roman" w:cs="Times New Roman"/>
          <w:bCs/>
          <w:sz w:val="30"/>
          <w:szCs w:val="30"/>
        </w:rPr>
        <w:t>技术临床应用质量。</w:t>
      </w:r>
    </w:p>
    <w:p w:rsidR="00BD4D09" w:rsidRDefault="00BD4D09">
      <w:pPr>
        <w:overflowPunct w:val="0"/>
        <w:spacing w:line="600" w:lineRule="exact"/>
        <w:ind w:firstLine="42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w:t>
      </w:r>
      <w:r>
        <w:rPr>
          <w:rFonts w:ascii="Times New Roman" w:eastAsia="方正黑体_GBK" w:hAnsi="Times New Roman" w:cs="Times New Roman"/>
          <w:sz w:val="30"/>
          <w:szCs w:val="30"/>
        </w:rPr>
        <w:t xml:space="preserve">ERCP </w:t>
      </w:r>
      <w:r>
        <w:rPr>
          <w:rFonts w:ascii="Times New Roman" w:eastAsia="方正黑体_GBK" w:hAnsi="Times New Roman" w:cs="Times New Roman"/>
          <w:sz w:val="30"/>
          <w:szCs w:val="30"/>
        </w:rPr>
        <w:t>及相关技术治疗成功率</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w:t>
      </w:r>
      <w:r>
        <w:rPr>
          <w:rFonts w:ascii="Times New Roman" w:eastAsia="方正仿宋_GBK" w:hAnsi="Times New Roman" w:cs="Times New Roman"/>
          <w:bCs/>
          <w:sz w:val="30"/>
          <w:szCs w:val="30"/>
        </w:rPr>
        <w:t xml:space="preserve">ERCP </w:t>
      </w:r>
      <w:r>
        <w:rPr>
          <w:rFonts w:ascii="Times New Roman" w:eastAsia="方正仿宋_GBK" w:hAnsi="Times New Roman" w:cs="Times New Roman"/>
          <w:bCs/>
          <w:sz w:val="30"/>
          <w:szCs w:val="30"/>
        </w:rPr>
        <w:t>治疗成功例次数占同期</w:t>
      </w:r>
      <w:r>
        <w:rPr>
          <w:rFonts w:ascii="Times New Roman" w:eastAsia="方正仿宋_GBK" w:hAnsi="Times New Roman" w:cs="Times New Roman"/>
          <w:bCs/>
          <w:sz w:val="30"/>
          <w:szCs w:val="30"/>
        </w:rPr>
        <w:t xml:space="preserve"> ERCP </w:t>
      </w:r>
      <w:r>
        <w:rPr>
          <w:rFonts w:ascii="Times New Roman" w:eastAsia="方正仿宋_GBK" w:hAnsi="Times New Roman" w:cs="Times New Roman"/>
          <w:bCs/>
          <w:sz w:val="30"/>
          <w:szCs w:val="30"/>
        </w:rPr>
        <w:t>治疗总例次数的比例。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 xml:space="preserve">ERCP </w:t>
      </w:r>
      <w:r>
        <w:rPr>
          <w:rFonts w:ascii="Times New Roman" w:eastAsia="方正仿宋_GBK" w:hAnsi="Times New Roman" w:cs="Times New Roman"/>
          <w:bCs/>
          <w:sz w:val="30"/>
          <w:szCs w:val="30"/>
        </w:rPr>
        <w:t>治疗成功率</w:t>
      </w:r>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单位时间内</m:t>
            </m:r>
            <m:r>
              <m:rPr>
                <m:sty m:val="p"/>
              </m:rPr>
              <w:rPr>
                <w:rFonts w:ascii="Cambria Math" w:eastAsia="方正仿宋_GBK" w:hAnsi="Cambria Math" w:cs="Times New Roman"/>
                <w:sz w:val="30"/>
                <w:szCs w:val="30"/>
              </w:rPr>
              <m:t xml:space="preserve"> ERCP </m:t>
            </m:r>
            <m:r>
              <m:rPr>
                <m:sty m:val="p"/>
              </m:rPr>
              <w:rPr>
                <w:rFonts w:ascii="Cambria Math" w:eastAsia="方正仿宋_GBK" w:hAnsi="Cambria Math" w:cs="Times New Roman"/>
                <w:sz w:val="30"/>
                <w:szCs w:val="30"/>
              </w:rPr>
              <m:t>治疗成功例次数</m:t>
            </m:r>
          </m:num>
          <m:den>
            <m:r>
              <m:rPr>
                <m:sty m:val="p"/>
              </m:rPr>
              <w:rPr>
                <w:rFonts w:ascii="Cambria Math" w:eastAsia="方正仿宋_GBK" w:hAnsi="Cambria Math" w:cs="Times New Roman"/>
                <w:sz w:val="30"/>
                <w:szCs w:val="30"/>
              </w:rPr>
              <m:t>同期</m:t>
            </m:r>
            <m:r>
              <m:rPr>
                <m:sty m:val="p"/>
              </m:rPr>
              <w:rPr>
                <w:rFonts w:ascii="Cambria Math" w:eastAsia="方正仿宋_GBK" w:hAnsi="Cambria Math" w:cs="Times New Roman"/>
                <w:sz w:val="30"/>
                <w:szCs w:val="30"/>
              </w:rPr>
              <m:t xml:space="preserve">ERCP </m:t>
            </m:r>
            <m:r>
              <m:rPr>
                <m:sty m:val="p"/>
              </m:rPr>
              <w:rPr>
                <w:rFonts w:ascii="Cambria Math" w:eastAsia="方正仿宋_GBK" w:hAnsi="Cambria Math" w:cs="Times New Roman"/>
                <w:sz w:val="30"/>
                <w:szCs w:val="30"/>
              </w:rPr>
              <m:t>治疗总例次数</m:t>
            </m:r>
          </m:den>
        </m:f>
        <m:r>
          <w:rPr>
            <w:rFonts w:ascii="Cambria Math" w:eastAsia="方正仿宋_GBK" w:hAnsi="Cambria Math" w:cs="Times New Roman"/>
            <w:sz w:val="30"/>
            <w:szCs w:val="30"/>
          </w:rPr>
          <m:t>×100%</m:t>
        </m:r>
      </m:oMath>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bCs/>
          <w:sz w:val="30"/>
          <w:szCs w:val="30"/>
        </w:rPr>
        <w:t xml:space="preserve">ERCP </w:t>
      </w:r>
      <w:r>
        <w:rPr>
          <w:rFonts w:ascii="Times New Roman" w:eastAsia="方正仿宋_GBK" w:hAnsi="Times New Roman" w:cs="Times New Roman"/>
          <w:bCs/>
          <w:sz w:val="30"/>
          <w:szCs w:val="30"/>
        </w:rPr>
        <w:t>治疗成功是指单次</w:t>
      </w:r>
      <w:r>
        <w:rPr>
          <w:rFonts w:ascii="Times New Roman" w:eastAsia="方正仿宋_GBK" w:hAnsi="Times New Roman" w:cs="Times New Roman"/>
          <w:bCs/>
          <w:sz w:val="30"/>
          <w:szCs w:val="30"/>
        </w:rPr>
        <w:t xml:space="preserve"> ERCP </w:t>
      </w:r>
      <w:r>
        <w:rPr>
          <w:rFonts w:ascii="Times New Roman" w:eastAsia="方正仿宋_GBK" w:hAnsi="Times New Roman" w:cs="Times New Roman"/>
          <w:bCs/>
          <w:sz w:val="30"/>
          <w:szCs w:val="30"/>
        </w:rPr>
        <w:t>取石、碎石后取石、胰管病损或组织的切除或破坏的成功。</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反映医疗机构</w:t>
      </w:r>
      <w:r>
        <w:rPr>
          <w:rFonts w:ascii="Times New Roman" w:eastAsia="方正仿宋_GBK" w:hAnsi="Times New Roman" w:cs="Times New Roman"/>
          <w:bCs/>
          <w:sz w:val="30"/>
          <w:szCs w:val="30"/>
        </w:rPr>
        <w:t xml:space="preserve"> ERCP </w:t>
      </w:r>
      <w:r>
        <w:rPr>
          <w:rFonts w:ascii="Times New Roman" w:eastAsia="方正仿宋_GBK" w:hAnsi="Times New Roman" w:cs="Times New Roman"/>
          <w:bCs/>
          <w:sz w:val="30"/>
          <w:szCs w:val="30"/>
        </w:rPr>
        <w:t>治疗临床应用质量。</w:t>
      </w:r>
    </w:p>
    <w:p w:rsidR="00BD4D09" w:rsidRDefault="00BD4D09">
      <w:pPr>
        <w:overflowPunct w:val="0"/>
        <w:spacing w:line="600" w:lineRule="exact"/>
        <w:ind w:firstLine="42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w:t>
      </w:r>
      <w:r>
        <w:rPr>
          <w:rFonts w:ascii="Times New Roman" w:eastAsia="方正黑体_GBK" w:hAnsi="Times New Roman" w:cs="Times New Roman"/>
          <w:sz w:val="30"/>
          <w:szCs w:val="30"/>
        </w:rPr>
        <w:t>ERCP</w:t>
      </w:r>
      <w:r>
        <w:rPr>
          <w:rFonts w:ascii="Times New Roman" w:eastAsia="方正黑体_GBK" w:hAnsi="Times New Roman" w:cs="Times New Roman"/>
          <w:sz w:val="30"/>
          <w:szCs w:val="30"/>
        </w:rPr>
        <w:t>及相关技术并发症成功率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单位时间内，发生</w:t>
      </w:r>
      <w:r>
        <w:rPr>
          <w:rFonts w:ascii="Times New Roman" w:eastAsia="方正仿宋_GBK" w:hAnsi="Times New Roman" w:cs="Times New Roman"/>
          <w:bCs/>
          <w:sz w:val="30"/>
          <w:szCs w:val="30"/>
        </w:rPr>
        <w:t>ERCP</w:t>
      </w:r>
      <w:r>
        <w:rPr>
          <w:rFonts w:ascii="Times New Roman" w:eastAsia="方正仿宋_GBK" w:hAnsi="Times New Roman" w:cs="Times New Roman"/>
          <w:bCs/>
          <w:sz w:val="30"/>
          <w:szCs w:val="30"/>
        </w:rPr>
        <w:t>相关严重并发症的诊</w:t>
      </w:r>
      <w:r>
        <w:rPr>
          <w:rFonts w:ascii="Times New Roman" w:eastAsia="方正仿宋_GBK" w:hAnsi="Times New Roman" w:cs="Times New Roman"/>
          <w:bCs/>
          <w:sz w:val="30"/>
          <w:szCs w:val="30"/>
        </w:rPr>
        <w:t xml:space="preserve"> </w:t>
      </w:r>
      <w:r>
        <w:rPr>
          <w:rFonts w:ascii="Times New Roman" w:eastAsia="方正仿宋_GBK" w:hAnsi="Times New Roman" w:cs="Times New Roman"/>
          <w:bCs/>
          <w:sz w:val="30"/>
          <w:szCs w:val="30"/>
        </w:rPr>
        <w:t>疗例次数占同期消化内镜诊疗总例次数的比例。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bCs/>
          <w:sz w:val="30"/>
          <w:szCs w:val="30"/>
        </w:rPr>
        <w:t>消化内镜相关严重并发症发生率</w:t>
      </w:r>
    </w:p>
    <w:p w:rsidR="00BD4D09" w:rsidRDefault="00102772">
      <w:pPr>
        <w:overflowPunct w:val="0"/>
        <w:rPr>
          <w:rFonts w:ascii="Times New Roman" w:eastAsia="方正仿宋_GBK" w:hAnsi="Times New Roman" w:cs="Times New Roman"/>
          <w:bCs/>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单位时间内发生</m:t>
            </m:r>
            <m:r>
              <m:rPr>
                <m:sty m:val="p"/>
              </m:rPr>
              <w:rPr>
                <w:rFonts w:ascii="Cambria Math" w:eastAsia="方正仿宋_GBK" w:hAnsi="Cambria Math" w:cs="Times New Roman"/>
                <w:sz w:val="30"/>
                <w:szCs w:val="30"/>
              </w:rPr>
              <m:t>ERCP</m:t>
            </m:r>
            <m:r>
              <m:rPr>
                <m:sty m:val="p"/>
              </m:rPr>
              <w:rPr>
                <w:rFonts w:ascii="Cambria Math" w:eastAsia="方正仿宋_GBK" w:hAnsi="Cambria Math" w:cs="Times New Roman"/>
                <w:sz w:val="30"/>
                <w:szCs w:val="30"/>
              </w:rPr>
              <m:t>及相关技术的严重并发症的诊疗例次数</m:t>
            </m:r>
          </m:num>
          <m:den>
            <m:r>
              <m:rPr>
                <m:sty m:val="p"/>
              </m:rPr>
              <w:rPr>
                <w:rFonts w:ascii="Cambria Math" w:eastAsia="方正仿宋_GBK" w:hAnsi="Cambria Math" w:cs="Times New Roman"/>
                <w:sz w:val="30"/>
                <w:szCs w:val="30"/>
              </w:rPr>
              <m:t>同期</m:t>
            </m:r>
            <m:r>
              <m:rPr>
                <m:sty m:val="p"/>
              </m:rPr>
              <w:rPr>
                <w:rFonts w:ascii="Cambria Math" w:eastAsia="方正仿宋_GBK" w:hAnsi="Cambria Math" w:cs="Times New Roman"/>
                <w:sz w:val="30"/>
                <w:szCs w:val="30"/>
              </w:rPr>
              <m:t>ERCP</m:t>
            </m:r>
            <m:r>
              <m:rPr>
                <m:sty m:val="p"/>
              </m:rPr>
              <w:rPr>
                <w:rFonts w:ascii="Cambria Math" w:eastAsia="方正仿宋_GBK" w:hAnsi="Cambria Math" w:cs="Times New Roman"/>
                <w:sz w:val="30"/>
                <w:szCs w:val="30"/>
              </w:rPr>
              <m:t>及相关技术诊疗总例次数</m:t>
            </m:r>
          </m:den>
        </m:f>
        <m:r>
          <w:rPr>
            <w:rFonts w:ascii="Cambria Math" w:eastAsia="方正仿宋_GBK" w:hAnsi="Cambria Math" w:cs="Times New Roman"/>
            <w:sz w:val="30"/>
            <w:szCs w:val="30"/>
          </w:rPr>
          <m:t>×100%</m:t>
        </m:r>
      </m:oMath>
      <w:r>
        <w:rPr>
          <w:rFonts w:ascii="Times New Roman" w:eastAsia="方正仿宋_GBK" w:hAnsi="Times New Roman" w:cs="Times New Roman"/>
          <w:bCs/>
          <w:sz w:val="30"/>
          <w:szCs w:val="30"/>
        </w:rPr>
        <w:t xml:space="preserve"> </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bCs/>
          <w:sz w:val="30"/>
          <w:szCs w:val="30"/>
        </w:rPr>
        <w:t>消化内镜相关严重并发症包括严重出血、术后重症胰腺炎、全身感染、穿孔转外科手术修补、致残、致死或其他需外科手术干预的情况</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反映医疗机构</w:t>
      </w:r>
      <w:r>
        <w:rPr>
          <w:rFonts w:ascii="Times New Roman" w:eastAsia="方正仿宋_GBK" w:hAnsi="Times New Roman" w:cs="Times New Roman"/>
          <w:bCs/>
          <w:sz w:val="30"/>
          <w:szCs w:val="30"/>
        </w:rPr>
        <w:t xml:space="preserve"> ERCP </w:t>
      </w:r>
      <w:r>
        <w:rPr>
          <w:rFonts w:ascii="Times New Roman" w:eastAsia="方正仿宋_GBK" w:hAnsi="Times New Roman" w:cs="Times New Roman"/>
          <w:bCs/>
          <w:sz w:val="30"/>
          <w:szCs w:val="30"/>
        </w:rPr>
        <w:t>治疗临床应用质量。</w:t>
      </w:r>
    </w:p>
    <w:p w:rsidR="00BD4D09" w:rsidRDefault="00BD4D09">
      <w:pPr>
        <w:overflowPunct w:val="0"/>
        <w:spacing w:line="600" w:lineRule="exact"/>
        <w:ind w:firstLine="42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四、内镜黏膜下剥离术（</w:t>
      </w:r>
      <w:r>
        <w:rPr>
          <w:rFonts w:ascii="Times New Roman" w:eastAsia="方正黑体_GBK" w:hAnsi="Times New Roman" w:cs="Times New Roman"/>
          <w:sz w:val="30"/>
          <w:szCs w:val="30"/>
        </w:rPr>
        <w:t>ESD</w:t>
      </w:r>
      <w:r>
        <w:rPr>
          <w:rFonts w:ascii="Times New Roman" w:eastAsia="方正黑体_GBK" w:hAnsi="Times New Roman" w:cs="Times New Roman"/>
          <w:sz w:val="30"/>
          <w:szCs w:val="30"/>
        </w:rPr>
        <w:t>）手术成功率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单位时间内，消化道内镜黏膜下剥离术（</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）完整切除的例次数占同期消化道内镜黏膜下剥离术（</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）总例次数的比例。</w:t>
      </w:r>
    </w:p>
    <w:p w:rsidR="00BD4D09" w:rsidRDefault="00102772">
      <w:pPr>
        <w:overflowPunct w:val="0"/>
        <w:spacing w:line="600" w:lineRule="exact"/>
        <w:ind w:firstLineChars="126" w:firstLine="379"/>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消化道内镜黏膜下剥离术（</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）手术成功率</w:t>
      </w:r>
    </w:p>
    <w:p w:rsidR="00BD4D09" w:rsidRDefault="00102772">
      <w:pPr>
        <w:overflowPunct w:val="0"/>
        <w:ind w:firstLineChars="200" w:firstLine="600"/>
        <w:rPr>
          <w:rFonts w:ascii="Times New Roman" w:eastAsia="方正仿宋_GBK" w:hAnsi="Times New Roman" w:cs="Times New Roman"/>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单位时间内同期消化道</m:t>
              </m:r>
              <m:r>
                <m:rPr>
                  <m:sty m:val="p"/>
                </m:rPr>
                <w:rPr>
                  <w:rFonts w:ascii="Cambria Math" w:eastAsia="方正仿宋_GBK" w:hAnsi="Cambria Math" w:cs="Times New Roman"/>
                  <w:sz w:val="30"/>
                  <w:szCs w:val="30"/>
                </w:rPr>
                <m:t>ESD</m:t>
              </m:r>
              <m:r>
                <m:rPr>
                  <m:sty m:val="p"/>
                </m:rPr>
                <w:rPr>
                  <w:rFonts w:ascii="Cambria Math" w:eastAsia="方正仿宋_GBK" w:hAnsi="Cambria Math" w:cs="Times New Roman"/>
                  <w:sz w:val="30"/>
                  <w:szCs w:val="30"/>
                </w:rPr>
                <m:t>完整切除的例次数</m:t>
              </m:r>
            </m:num>
            <m:den>
              <m:r>
                <m:rPr>
                  <m:sty m:val="p"/>
                </m:rPr>
                <w:rPr>
                  <w:rFonts w:ascii="Cambria Math" w:eastAsia="方正仿宋_GBK" w:hAnsi="Cambria Math" w:cs="Times New Roman"/>
                  <w:sz w:val="30"/>
                  <w:szCs w:val="30"/>
                </w:rPr>
                <m:t>同期消化道</m:t>
              </m:r>
              <m:r>
                <m:rPr>
                  <m:sty m:val="p"/>
                </m:rPr>
                <w:rPr>
                  <w:rFonts w:ascii="Cambria Math" w:eastAsia="方正仿宋_GBK" w:hAnsi="Cambria Math" w:cs="Times New Roman"/>
                  <w:sz w:val="30"/>
                  <w:szCs w:val="30"/>
                </w:rPr>
                <m:t>ESD</m:t>
              </m:r>
              <m:r>
                <m:rPr>
                  <m:sty m:val="p"/>
                </m:rPr>
                <w:rPr>
                  <w:rFonts w:ascii="Cambria Math" w:eastAsia="方正仿宋_GBK" w:hAnsi="Cambria Math" w:cs="Times New Roman"/>
                  <w:sz w:val="30"/>
                  <w:szCs w:val="30"/>
                </w:rPr>
                <m:t>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12" w:firstLine="638"/>
        <w:rPr>
          <w:rFonts w:ascii="Times New Roman" w:eastAsia="方正仿宋_GBK" w:hAnsi="Times New Roman" w:cs="Times New Roman"/>
          <w:sz w:val="30"/>
          <w:szCs w:val="30"/>
        </w:rPr>
      </w:pPr>
      <w:r>
        <w:rPr>
          <w:rFonts w:ascii="Times New Roman" w:eastAsia="方正仿宋_GBK" w:hAnsi="Times New Roman" w:cs="Times New Roman"/>
          <w:b/>
          <w:sz w:val="30"/>
          <w:szCs w:val="30"/>
        </w:rPr>
        <w:t>说明：</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完整切除是指</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达到</w:t>
      </w:r>
      <w:r>
        <w:rPr>
          <w:rFonts w:ascii="Times New Roman" w:eastAsia="方正仿宋_GBK" w:hAnsi="Times New Roman" w:cs="Times New Roman"/>
          <w:sz w:val="30"/>
          <w:szCs w:val="30"/>
        </w:rPr>
        <w:t>R0</w:t>
      </w:r>
      <w:r>
        <w:rPr>
          <w:rFonts w:ascii="Times New Roman" w:eastAsia="方正仿宋_GBK" w:hAnsi="Times New Roman" w:cs="Times New Roman"/>
          <w:sz w:val="30"/>
          <w:szCs w:val="30"/>
        </w:rPr>
        <w:t>切除，即整块切除标本术后病理学诊断达到水平切缘和垂直切缘均阴性。高级别上皮内瘤变行</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的患者应当纳入统计。</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sz w:val="30"/>
          <w:szCs w:val="30"/>
        </w:rPr>
        <w:t>反映医疗机构</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技术临床应用质量。</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五、术后病理与术前判断符合率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术后标本病理阳性的例次数占同期</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术前判断的总例次数的比例。</w:t>
      </w:r>
    </w:p>
    <w:p w:rsidR="00BD4D09" w:rsidRDefault="00102772">
      <w:pPr>
        <w:overflowPunct w:val="0"/>
        <w:spacing w:line="600" w:lineRule="exact"/>
        <w:ind w:firstLine="42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rPr>
          <w:rFonts w:ascii="Times New Roman" w:eastAsia="方正仿宋_GBK" w:hAnsi="Times New Roman" w:cs="Times New Roman"/>
          <w:b/>
          <w:bCs/>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单位时间内</m:t>
              </m:r>
              <m:r>
                <m:rPr>
                  <m:sty m:val="p"/>
                </m:rPr>
                <w:rPr>
                  <w:rFonts w:ascii="Cambria Math" w:eastAsia="方正仿宋_GBK" w:hAnsi="Cambria Math" w:cs="Times New Roman"/>
                  <w:sz w:val="30"/>
                  <w:szCs w:val="30"/>
                </w:rPr>
                <m:t>ESD</m:t>
              </m:r>
              <m:r>
                <m:rPr>
                  <m:sty m:val="p"/>
                </m:rPr>
                <w:rPr>
                  <w:rFonts w:ascii="Cambria Math" w:eastAsia="方正仿宋_GBK" w:hAnsi="Cambria Math" w:cs="Times New Roman"/>
                  <w:sz w:val="30"/>
                  <w:szCs w:val="30"/>
                </w:rPr>
                <m:t>术后标本病理阳性的例次数</m:t>
              </m:r>
            </m:num>
            <m:den>
              <m:r>
                <m:rPr>
                  <m:sty m:val="p"/>
                </m:rPr>
                <w:rPr>
                  <w:rFonts w:ascii="Cambria Math" w:eastAsia="方正仿宋_GBK" w:hAnsi="Cambria Math" w:cs="Times New Roman"/>
                  <w:sz w:val="30"/>
                  <w:szCs w:val="30"/>
                </w:rPr>
                <m:t>同期</m:t>
              </m:r>
              <m:r>
                <m:rPr>
                  <m:sty m:val="p"/>
                </m:rPr>
                <w:rPr>
                  <w:rFonts w:ascii="Cambria Math" w:eastAsia="方正仿宋_GBK" w:hAnsi="Cambria Math" w:cs="Times New Roman"/>
                  <w:sz w:val="30"/>
                  <w:szCs w:val="30"/>
                </w:rPr>
                <m:t>ESD</m:t>
              </m:r>
              <m:r>
                <m:rPr>
                  <m:sty m:val="p"/>
                </m:rPr>
                <w:rPr>
                  <w:rFonts w:ascii="Cambria Math" w:eastAsia="方正仿宋_GBK" w:hAnsi="Cambria Math" w:cs="Times New Roman"/>
                  <w:sz w:val="30"/>
                  <w:szCs w:val="30"/>
                </w:rPr>
                <m:t>术前判断的总例次数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说明：</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术后标本病理阳性是指</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术后标本的病理诊断与疾病的术前诊断一致。</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技术临床应用质量。</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六、消化内镜相关并发症发生率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单位时间内，发生消化内镜相关严重并发症的诊疗例次数占同期消化内镜诊疗总例次数的比例。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消化内镜相关严重并发症发生率</w:t>
      </w:r>
    </w:p>
    <w:p w:rsidR="00BD4D09" w:rsidRDefault="00102772">
      <w:pPr>
        <w:overflowPunct w:val="0"/>
        <w:spacing w:line="600" w:lineRule="exact"/>
        <w:rPr>
          <w:rFonts w:ascii="Times New Roman" w:eastAsia="方正仿宋_GBK" w:hAnsi="Times New Roman" w:cs="Times New Roman"/>
          <w:b/>
          <w:bCs/>
          <w:sz w:val="30"/>
          <w:szCs w:val="30"/>
        </w:rPr>
      </w:pPr>
      <m:oMathPara>
        <m:oMath>
          <m:r>
            <m:rPr>
              <m:sty m:val="p"/>
            </m:rPr>
            <w:rPr>
              <w:rFonts w:ascii="Cambria Math" w:eastAsia="方正仿宋_GBK" w:hAnsi="Cambria Math" w:cs="Times New Roman"/>
              <w:sz w:val="28"/>
              <w:szCs w:val="28"/>
            </w:rPr>
            <m:t>=</m:t>
          </m:r>
          <m:f>
            <m:fPr>
              <m:ctrlPr>
                <w:rPr>
                  <w:rFonts w:ascii="Cambria Math" w:eastAsia="方正仿宋_GBK" w:hAnsi="Cambria Math" w:cs="Times New Roman"/>
                  <w:bCs/>
                  <w:sz w:val="28"/>
                  <w:szCs w:val="28"/>
                </w:rPr>
              </m:ctrlPr>
            </m:fPr>
            <m:num>
              <m:r>
                <m:rPr>
                  <m:sty m:val="p"/>
                </m:rPr>
                <w:rPr>
                  <w:rFonts w:ascii="Cambria Math" w:eastAsia="方正仿宋_GBK" w:hAnsi="Cambria Math" w:cs="Times New Roman"/>
                  <w:sz w:val="28"/>
                  <w:szCs w:val="28"/>
                </w:rPr>
                <m:t>单位时间内发生消化内镜相关严重并发症的诊疗例次数</m:t>
              </m:r>
            </m:num>
            <m:den>
              <m:r>
                <m:rPr>
                  <m:sty m:val="p"/>
                </m:rPr>
                <w:rPr>
                  <w:rFonts w:ascii="Cambria Math" w:eastAsia="方正仿宋_GBK" w:hAnsi="Cambria Math" w:cs="Times New Roman"/>
                  <w:sz w:val="28"/>
                  <w:szCs w:val="28"/>
                </w:rPr>
                <m:t>同期消化内镜诊疗总例次数</m:t>
              </m:r>
            </m:den>
          </m:f>
          <m:r>
            <w:rPr>
              <w:rFonts w:ascii="Cambria Math" w:eastAsia="方正仿宋_GBK" w:hAnsi="Cambria Math" w:cs="Times New Roman"/>
              <w:spacing w:val="-20"/>
              <w:sz w:val="28"/>
              <w:szCs w:val="28"/>
            </w:rPr>
            <m:t>×100%</m:t>
          </m:r>
        </m:oMath>
      </m:oMathPara>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说明：</w:t>
      </w:r>
      <w:r>
        <w:rPr>
          <w:rFonts w:ascii="Times New Roman" w:eastAsia="方正仿宋_GBK" w:hAnsi="Times New Roman" w:cs="Times New Roman"/>
          <w:sz w:val="30"/>
          <w:szCs w:val="30"/>
        </w:rPr>
        <w:t>消化内镜相关严重并发症包括严重出血，术后重症胰腺炎，全身感染，穿孔转外科手术修补、致残、致死或其他需外科手术干预的情况。</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严重出血指术后三天内血红蛋白降低</w:t>
      </w:r>
      <w:r>
        <w:rPr>
          <w:rFonts w:ascii="Times New Roman" w:eastAsia="方正仿宋_GBK" w:hAnsi="Times New Roman" w:cs="Times New Roman"/>
          <w:sz w:val="30"/>
          <w:szCs w:val="30"/>
        </w:rPr>
        <w:t>30g/L</w:t>
      </w:r>
      <w:r>
        <w:rPr>
          <w:rFonts w:ascii="Times New Roman" w:eastAsia="方正仿宋_GBK" w:hAnsi="Times New Roman" w:cs="Times New Roman"/>
          <w:sz w:val="30"/>
          <w:szCs w:val="30"/>
        </w:rPr>
        <w:t>以上，或许输血，外科手术</w:t>
      </w:r>
      <w:r>
        <w:rPr>
          <w:rFonts w:ascii="Times New Roman" w:eastAsia="方正仿宋_GBK" w:hAnsi="Times New Roman" w:cs="Times New Roman"/>
          <w:sz w:val="30"/>
          <w:szCs w:val="30"/>
        </w:rPr>
        <w:t>/DSA</w:t>
      </w:r>
      <w:r>
        <w:rPr>
          <w:rFonts w:ascii="Times New Roman" w:eastAsia="方正仿宋_GBK" w:hAnsi="Times New Roman" w:cs="Times New Roman"/>
          <w:sz w:val="30"/>
          <w:szCs w:val="30"/>
        </w:rPr>
        <w:t>止血。</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术后重症胰腺炎指消化内镜诊疗导致的伴有局部或全身并发症，或有器官功能衰竭的胰腺炎</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全身感染指具有</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项（或以上）下述临床表现：</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）体温</w:t>
      </w:r>
      <w:r>
        <w:rPr>
          <w:rFonts w:ascii="Times New Roman" w:eastAsia="方正仿宋_GBK" w:hAnsi="Times New Roman" w:cs="Times New Roman"/>
          <w:sz w:val="30"/>
          <w:szCs w:val="30"/>
        </w:rPr>
        <w:t>&gt;38</w:t>
      </w:r>
      <w:r>
        <w:rPr>
          <w:rFonts w:ascii="Times New Roman" w:eastAsia="方正仿宋_GBK" w:hAnsi="Times New Roman" w:cs="Times New Roman"/>
          <w:sz w:val="30"/>
          <w:szCs w:val="30"/>
        </w:rPr>
        <w:t>摄氏度或</w:t>
      </w:r>
      <w:r>
        <w:rPr>
          <w:rFonts w:ascii="Times New Roman" w:eastAsia="方正仿宋_GBK" w:hAnsi="Times New Roman" w:cs="Times New Roman"/>
          <w:sz w:val="30"/>
          <w:szCs w:val="30"/>
        </w:rPr>
        <w:t>&lt;36</w:t>
      </w:r>
      <w:r>
        <w:rPr>
          <w:rFonts w:ascii="Times New Roman" w:eastAsia="方正仿宋_GBK" w:hAnsi="Times New Roman" w:cs="Times New Roman"/>
          <w:sz w:val="30"/>
          <w:szCs w:val="30"/>
        </w:rPr>
        <w:t>摄氏度；</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）心率</w:t>
      </w:r>
      <w:r>
        <w:rPr>
          <w:rFonts w:ascii="Times New Roman" w:eastAsia="方正仿宋_GBK" w:hAnsi="Times New Roman" w:cs="Times New Roman"/>
          <w:sz w:val="30"/>
          <w:szCs w:val="30"/>
        </w:rPr>
        <w:t>&gt;90</w:t>
      </w:r>
      <w:r>
        <w:rPr>
          <w:rFonts w:ascii="Times New Roman" w:eastAsia="方正仿宋_GBK" w:hAnsi="Times New Roman" w:cs="Times New Roman"/>
          <w:sz w:val="30"/>
          <w:szCs w:val="30"/>
        </w:rPr>
        <w:t>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分；</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）呼吸频率</w:t>
      </w:r>
      <w:r>
        <w:rPr>
          <w:rFonts w:ascii="Times New Roman" w:eastAsia="方正仿宋_GBK" w:hAnsi="Times New Roman" w:cs="Times New Roman"/>
          <w:sz w:val="30"/>
          <w:szCs w:val="30"/>
        </w:rPr>
        <w:t>&gt;20</w:t>
      </w:r>
      <w:r>
        <w:rPr>
          <w:rFonts w:ascii="Times New Roman" w:eastAsia="方正仿宋_GBK" w:hAnsi="Times New Roman" w:cs="Times New Roman"/>
          <w:sz w:val="30"/>
          <w:szCs w:val="30"/>
        </w:rPr>
        <w:t>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分或</w:t>
      </w:r>
      <w:r>
        <w:rPr>
          <w:rFonts w:ascii="Times New Roman" w:eastAsia="方正仿宋_GBK" w:hAnsi="Times New Roman" w:cs="Times New Roman"/>
          <w:sz w:val="30"/>
          <w:szCs w:val="30"/>
        </w:rPr>
        <w:t>PaCO2&lt;32mmHg</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）外周血白细胞</w:t>
      </w:r>
      <w:r>
        <w:rPr>
          <w:rFonts w:ascii="Times New Roman" w:eastAsia="方正仿宋_GBK" w:hAnsi="Times New Roman" w:cs="Times New Roman"/>
          <w:sz w:val="30"/>
          <w:szCs w:val="30"/>
        </w:rPr>
        <w:t>&gt;12x109/L</w:t>
      </w:r>
      <w:r>
        <w:rPr>
          <w:rFonts w:ascii="Times New Roman" w:eastAsia="方正仿宋_GBK" w:hAnsi="Times New Roman" w:cs="Times New Roman"/>
          <w:sz w:val="30"/>
          <w:szCs w:val="30"/>
        </w:rPr>
        <w:t>或</w:t>
      </w:r>
      <w:r>
        <w:rPr>
          <w:rFonts w:ascii="Times New Roman" w:eastAsia="方正仿宋_GBK" w:hAnsi="Times New Roman" w:cs="Times New Roman"/>
          <w:sz w:val="30"/>
          <w:szCs w:val="30"/>
        </w:rPr>
        <w:t>&lt;4x109/L</w:t>
      </w:r>
      <w:r>
        <w:rPr>
          <w:rFonts w:ascii="Times New Roman" w:eastAsia="方正仿宋_GBK" w:hAnsi="Times New Roman" w:cs="Times New Roman"/>
          <w:sz w:val="30"/>
          <w:szCs w:val="30"/>
        </w:rPr>
        <w:t>或未成熟细胞</w:t>
      </w:r>
      <w:r>
        <w:rPr>
          <w:rFonts w:ascii="Times New Roman" w:eastAsia="方正仿宋_GBK" w:hAnsi="Times New Roman" w:cs="Times New Roman"/>
          <w:sz w:val="30"/>
          <w:szCs w:val="30"/>
        </w:rPr>
        <w:t>&gt;10%</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反映医疗机构消化内镜技术临床应用质量。</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七、超声内镜下细针穿刺（</w:t>
      </w:r>
      <w:r>
        <w:rPr>
          <w:rFonts w:ascii="Times New Roman" w:eastAsia="方正黑体_GBK" w:hAnsi="Times New Roman" w:cs="Times New Roman"/>
          <w:sz w:val="30"/>
          <w:szCs w:val="30"/>
        </w:rPr>
        <w:t>EUS-FNA/B</w:t>
      </w:r>
      <w:r>
        <w:rPr>
          <w:rFonts w:ascii="Times New Roman" w:eastAsia="方正黑体_GBK" w:hAnsi="Times New Roman" w:cs="Times New Roman"/>
          <w:sz w:val="30"/>
          <w:szCs w:val="30"/>
        </w:rPr>
        <w:t>）操作成功率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w:t>
      </w:r>
      <w:r>
        <w:rPr>
          <w:rFonts w:ascii="Times New Roman" w:eastAsia="方正仿宋_GBK" w:hAnsi="Times New Roman" w:cs="Times New Roman"/>
          <w:sz w:val="30"/>
          <w:szCs w:val="30"/>
        </w:rPr>
        <w:t xml:space="preserve">EUS-FNA/B </w:t>
      </w:r>
      <w:r>
        <w:rPr>
          <w:rFonts w:ascii="Times New Roman" w:eastAsia="方正仿宋_GBK" w:hAnsi="Times New Roman" w:cs="Times New Roman"/>
          <w:sz w:val="30"/>
          <w:szCs w:val="30"/>
        </w:rPr>
        <w:t>操作成功的例次数占同期</w:t>
      </w:r>
      <w:r>
        <w:rPr>
          <w:rFonts w:ascii="Times New Roman" w:eastAsia="方正仿宋_GBK" w:hAnsi="Times New Roman" w:cs="Times New Roman"/>
          <w:sz w:val="30"/>
          <w:szCs w:val="30"/>
        </w:rPr>
        <w:t xml:space="preserve"> EUS-FNA/B </w:t>
      </w:r>
      <w:r>
        <w:rPr>
          <w:rFonts w:ascii="Times New Roman" w:eastAsia="方正仿宋_GBK" w:hAnsi="Times New Roman" w:cs="Times New Roman"/>
          <w:sz w:val="30"/>
          <w:szCs w:val="30"/>
        </w:rPr>
        <w:t>操作总例次</w:t>
      </w:r>
      <w:r>
        <w:rPr>
          <w:rFonts w:ascii="Times New Roman" w:eastAsia="方正仿宋_GBK" w:hAnsi="Times New Roman" w:cs="Times New Roman"/>
          <w:sz w:val="30"/>
          <w:szCs w:val="30"/>
        </w:rPr>
        <w:t>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 xml:space="preserve"> EUS-FNA/B </w:t>
      </w:r>
      <w:r>
        <w:rPr>
          <w:rFonts w:ascii="Times New Roman" w:eastAsia="方正仿宋_GBK" w:hAnsi="Times New Roman" w:cs="Times New Roman"/>
          <w:sz w:val="30"/>
          <w:szCs w:val="30"/>
        </w:rPr>
        <w:t>操作成功率</w:t>
      </w:r>
    </w:p>
    <w:p w:rsidR="00BD4D09" w:rsidRDefault="00102772">
      <w:pPr>
        <w:overflowPunct w:val="0"/>
        <w:spacing w:line="600" w:lineRule="exact"/>
        <w:rPr>
          <w:rFonts w:ascii="Times New Roman" w:eastAsia="方正仿宋_GBK" w:hAnsi="Times New Roman" w:cs="Times New Roman"/>
          <w:b/>
          <w:bCs/>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单位时间</m:t>
              </m:r>
              <m:r>
                <m:rPr>
                  <m:sty m:val="p"/>
                </m:rPr>
                <w:rPr>
                  <w:rFonts w:ascii="Cambria Math" w:eastAsia="方正仿宋_GBK" w:hAnsi="Cambria Math" w:cs="Times New Roman"/>
                  <w:sz w:val="30"/>
                  <w:szCs w:val="30"/>
                </w:rPr>
                <m:t xml:space="preserve"> EUS-FNA/B </m:t>
              </m:r>
              <m:r>
                <m:rPr>
                  <m:sty m:val="p"/>
                </m:rPr>
                <w:rPr>
                  <w:rFonts w:ascii="Cambria Math" w:eastAsia="方正仿宋_GBK" w:hAnsi="Cambria Math" w:cs="Times New Roman"/>
                  <w:sz w:val="30"/>
                  <w:szCs w:val="30"/>
                </w:rPr>
                <m:t>操作成功的例次数</m:t>
              </m:r>
            </m:num>
            <m:den>
              <m:r>
                <m:rPr>
                  <m:sty m:val="p"/>
                </m:rPr>
                <w:rPr>
                  <w:rFonts w:ascii="Cambria Math" w:eastAsia="方正仿宋_GBK" w:hAnsi="Cambria Math" w:cs="Times New Roman"/>
                  <w:sz w:val="30"/>
                  <w:szCs w:val="30"/>
                </w:rPr>
                <m:t>同期</m:t>
              </m:r>
              <m:r>
                <m:rPr>
                  <m:sty m:val="p"/>
                </m:rPr>
                <w:rPr>
                  <w:rFonts w:ascii="Cambria Math" w:eastAsia="方正仿宋_GBK" w:hAnsi="Cambria Math" w:cs="Times New Roman"/>
                  <w:sz w:val="30"/>
                  <w:szCs w:val="30"/>
                </w:rPr>
                <m:t xml:space="preserve"> EUS-FNA/B </m:t>
              </m:r>
              <m:r>
                <m:rPr>
                  <m:sty m:val="p"/>
                </m:rPr>
                <w:rPr>
                  <w:rFonts w:ascii="Cambria Math" w:eastAsia="方正仿宋_GBK" w:hAnsi="Cambria Math" w:cs="Times New Roman"/>
                  <w:sz w:val="30"/>
                  <w:szCs w:val="30"/>
                </w:rPr>
                <m:t>操作总例次数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四级消化内镜诊疗技术按《消化内镜诊疗技术临床应用管理规范（</w:t>
      </w:r>
      <w:r>
        <w:rPr>
          <w:rFonts w:ascii="Times New Roman" w:eastAsia="方正仿宋_GBK" w:hAnsi="Times New Roman" w:cs="Times New Roman"/>
          <w:sz w:val="30"/>
          <w:szCs w:val="30"/>
        </w:rPr>
        <w:t xml:space="preserve">2019 </w:t>
      </w:r>
      <w:r>
        <w:rPr>
          <w:rFonts w:ascii="Times New Roman" w:eastAsia="方正仿宋_GBK" w:hAnsi="Times New Roman" w:cs="Times New Roman"/>
          <w:sz w:val="30"/>
          <w:szCs w:val="30"/>
        </w:rPr>
        <w:t>年版）》中《按照四级手术管理的消化内镜诊疗技术参考目录》中列出的消化内镜诊疗技术统计</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反映医疗机构超声内镜技术临床应用质量</w:t>
      </w:r>
    </w:p>
    <w:p w:rsidR="00BD4D09" w:rsidRDefault="00BD4D09">
      <w:pPr>
        <w:overflowPunct w:val="0"/>
        <w:spacing w:line="600" w:lineRule="exact"/>
        <w:ind w:firstLineChars="200" w:firstLine="602"/>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八、超声内镜下细针穿刺（</w:t>
      </w:r>
      <w:r>
        <w:rPr>
          <w:rFonts w:ascii="Times New Roman" w:eastAsia="方正黑体_GBK" w:hAnsi="Times New Roman" w:cs="Times New Roman"/>
          <w:sz w:val="30"/>
          <w:szCs w:val="30"/>
        </w:rPr>
        <w:t>EUS-FNA/B</w:t>
      </w:r>
      <w:r>
        <w:rPr>
          <w:rFonts w:ascii="Times New Roman" w:eastAsia="方正黑体_GBK" w:hAnsi="Times New Roman" w:cs="Times New Roman"/>
          <w:sz w:val="30"/>
          <w:szCs w:val="30"/>
        </w:rPr>
        <w:t>）标本病理阳性率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w:t>
      </w:r>
      <w:r>
        <w:rPr>
          <w:rFonts w:ascii="Times New Roman" w:eastAsia="方正仿宋_GBK" w:hAnsi="Times New Roman" w:cs="Times New Roman"/>
          <w:sz w:val="30"/>
          <w:szCs w:val="30"/>
        </w:rPr>
        <w:t xml:space="preserve">EUS-FNA/B </w:t>
      </w:r>
      <w:r>
        <w:rPr>
          <w:rFonts w:ascii="Times New Roman" w:eastAsia="方正仿宋_GBK" w:hAnsi="Times New Roman" w:cs="Times New Roman"/>
          <w:sz w:val="30"/>
          <w:szCs w:val="30"/>
        </w:rPr>
        <w:t>标本病理阳性的例次数占同期已有临床诊断结果的患者行</w:t>
      </w:r>
      <w:r>
        <w:rPr>
          <w:rFonts w:ascii="Times New Roman" w:eastAsia="方正仿宋_GBK" w:hAnsi="Times New Roman" w:cs="Times New Roman"/>
          <w:sz w:val="30"/>
          <w:szCs w:val="30"/>
        </w:rPr>
        <w:t xml:space="preserve"> EUS-FNA/B </w:t>
      </w:r>
      <w:r>
        <w:rPr>
          <w:rFonts w:ascii="Times New Roman" w:eastAsia="方正仿宋_GBK" w:hAnsi="Times New Roman" w:cs="Times New Roman"/>
          <w:sz w:val="30"/>
          <w:szCs w:val="30"/>
        </w:rPr>
        <w:t>的总例次数的比例。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sz w:val="30"/>
          <w:szCs w:val="30"/>
        </w:rPr>
        <w:t xml:space="preserve"> EUS-FNA </w:t>
      </w:r>
      <w:r>
        <w:rPr>
          <w:rFonts w:ascii="Times New Roman" w:eastAsia="方正仿宋_GBK" w:hAnsi="Times New Roman" w:cs="Times New Roman"/>
          <w:sz w:val="30"/>
          <w:szCs w:val="30"/>
        </w:rPr>
        <w:t>标本病理阳性率</w:t>
      </w:r>
      <w:r>
        <w:rPr>
          <w:rFonts w:ascii="Times New Roman" w:eastAsia="方正仿宋_GBK" w:hAnsi="Times New Roman" w:cs="Times New Roman"/>
          <w:sz w:val="30"/>
          <w:szCs w:val="30"/>
        </w:rPr>
        <w:t xml:space="preserve"> </w:t>
      </w:r>
    </w:p>
    <w:p w:rsidR="00BD4D09" w:rsidRDefault="00102772">
      <w:pPr>
        <w:overflowPunct w:val="0"/>
        <w:rPr>
          <w:rFonts w:ascii="Times New Roman" w:eastAsia="方正仿宋_GBK" w:hAnsi="Times New Roman" w:cs="Times New Roman"/>
          <w:b/>
          <w:bCs/>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单位时间</m:t>
            </m:r>
            <m:r>
              <m:rPr>
                <m:sty m:val="p"/>
              </m:rPr>
              <w:rPr>
                <w:rFonts w:ascii="Cambria Math" w:eastAsia="方正仿宋_GBK" w:hAnsi="Cambria Math" w:cs="Times New Roman"/>
                <w:sz w:val="30"/>
                <w:szCs w:val="30"/>
              </w:rPr>
              <m:t xml:space="preserve"> EUS-FNA/B </m:t>
            </m:r>
            <m:r>
              <m:rPr>
                <m:sty m:val="p"/>
              </m:rPr>
              <w:rPr>
                <w:rFonts w:ascii="Cambria Math" w:eastAsia="方正仿宋_GBK" w:hAnsi="Cambria Math" w:cs="Times New Roman"/>
                <w:sz w:val="30"/>
                <w:szCs w:val="30"/>
              </w:rPr>
              <m:t>标本病理阳性的例次数</m:t>
            </m:r>
          </m:num>
          <m:den>
            <m:r>
              <m:rPr>
                <m:sty m:val="p"/>
              </m:rPr>
              <w:rPr>
                <w:rFonts w:ascii="Cambria Math" w:eastAsia="方正仿宋_GBK" w:hAnsi="Cambria Math" w:cs="Times New Roman"/>
                <w:sz w:val="30"/>
                <w:szCs w:val="30"/>
              </w:rPr>
              <m:t>同期已有临床诊断结果的患者行</m:t>
            </m:r>
            <m:r>
              <m:rPr>
                <m:sty m:val="p"/>
              </m:rPr>
              <w:rPr>
                <w:rFonts w:ascii="Cambria Math" w:eastAsia="方正仿宋_GBK" w:hAnsi="Cambria Math" w:cs="Times New Roman"/>
                <w:sz w:val="30"/>
                <w:szCs w:val="30"/>
              </w:rPr>
              <m:t xml:space="preserve"> EUS-FNA/B </m:t>
            </m:r>
            <m:r>
              <m:rPr>
                <m:sty m:val="p"/>
              </m:rPr>
              <w:rPr>
                <w:rFonts w:ascii="Cambria Math" w:eastAsia="方正仿宋_GBK" w:hAnsi="Cambria Math" w:cs="Times New Roman"/>
                <w:sz w:val="30"/>
                <w:szCs w:val="30"/>
              </w:rPr>
              <m:t>的总例次数</m:t>
            </m:r>
          </m:den>
        </m:f>
        <m:r>
          <w:rPr>
            <w:rFonts w:ascii="Cambria Math" w:eastAsia="方正仿宋_GBK" w:hAnsi="Cambria Math" w:cs="Times New Roman"/>
            <w:sz w:val="30"/>
            <w:szCs w:val="30"/>
          </w:rPr>
          <m:t>×100%</m:t>
        </m:r>
      </m:oMath>
      <w:r>
        <w:rPr>
          <w:rFonts w:ascii="Times New Roman" w:eastAsia="方正仿宋_GBK" w:hAnsi="Times New Roman" w:cs="Times New Roman"/>
          <w:b/>
          <w:bCs/>
          <w:sz w:val="30"/>
          <w:szCs w:val="30"/>
        </w:rPr>
        <w:t xml:space="preserve"> </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消化内镜诊疗技术医疗质量控制指标</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 xml:space="preserve">2022 </w:t>
      </w:r>
      <w:r>
        <w:rPr>
          <w:rFonts w:ascii="Times New Roman" w:eastAsia="方正仿宋_GBK" w:hAnsi="Times New Roman" w:cs="Times New Roman"/>
          <w:sz w:val="30"/>
          <w:szCs w:val="30"/>
        </w:rPr>
        <w:t>年版）</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反映医疗机构超声内镜技术临床应用质量</w:t>
      </w:r>
    </w:p>
    <w:p w:rsidR="00BD4D09" w:rsidRDefault="00BD4D09">
      <w:pPr>
        <w:overflowPunct w:val="0"/>
        <w:spacing w:line="600" w:lineRule="exact"/>
        <w:ind w:firstLineChars="200" w:firstLine="602"/>
        <w:rPr>
          <w:rFonts w:ascii="Times New Roman" w:eastAsia="方正仿宋_GBK" w:hAnsi="Times New Roman" w:cs="Times New Roman"/>
          <w:b/>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九、超声内镜引导下介入治疗适应症符合率</w:t>
      </w:r>
    </w:p>
    <w:p w:rsidR="00BD4D09" w:rsidRDefault="00102772">
      <w:pPr>
        <w:overflowPunct w:val="0"/>
        <w:spacing w:line="600" w:lineRule="exact"/>
        <w:ind w:firstLine="42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单位时间内，符合超声内镜引导下介入治疗适应症病例次数占同期超声内镜引导下介入治疗总例次数的比例。</w:t>
      </w:r>
    </w:p>
    <w:p w:rsidR="00BD4D09" w:rsidRDefault="00102772">
      <w:pPr>
        <w:overflowPunct w:val="0"/>
        <w:spacing w:line="600" w:lineRule="exact"/>
        <w:ind w:firstLine="42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420"/>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超声内镜引导下加入治疗适应症符合率</w:t>
      </w:r>
    </w:p>
    <w:p w:rsidR="00BD4D09" w:rsidRDefault="00102772">
      <w:pPr>
        <w:overflowPunct w:val="0"/>
        <w:spacing w:line="600" w:lineRule="exact"/>
        <w:rPr>
          <w:rFonts w:ascii="Times New Roman" w:eastAsia="方正仿宋_GBK" w:hAnsi="Times New Roman" w:cs="Times New Roman"/>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符合超声内镜引导下介入治疗适应症病例次数</m:t>
              </m:r>
            </m:num>
            <m:den>
              <m:r>
                <m:rPr>
                  <m:sty m:val="p"/>
                </m:rPr>
                <w:rPr>
                  <w:rFonts w:ascii="Cambria Math" w:eastAsia="方正仿宋_GBK" w:hAnsi="Cambria Math" w:cs="Times New Roman"/>
                  <w:sz w:val="30"/>
                  <w:szCs w:val="30"/>
                </w:rPr>
                <m:t>同期超声内镜引导下介入治疗总例次数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420"/>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过程质控</w:t>
      </w:r>
    </w:p>
    <w:p w:rsidR="00BD4D09" w:rsidRDefault="00102772">
      <w:pPr>
        <w:overflowPunct w:val="0"/>
        <w:spacing w:line="600" w:lineRule="exact"/>
        <w:ind w:firstLine="420"/>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42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反映医疗机构超声内镜引导下介入治疗临床应用质量。</w:t>
      </w:r>
    </w:p>
    <w:p w:rsidR="00BD4D09" w:rsidRDefault="00102772">
      <w:pPr>
        <w:overflowPunct w:val="0"/>
        <w:spacing w:line="600" w:lineRule="exact"/>
        <w:ind w:firstLine="420"/>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2022</w:t>
      </w:r>
      <w:r>
        <w:rPr>
          <w:rFonts w:ascii="Times New Roman" w:eastAsia="方正仿宋_GBK" w:hAnsi="Times New Roman" w:cs="Times New Roman"/>
          <w:sz w:val="30"/>
          <w:szCs w:val="30"/>
        </w:rPr>
        <w:t>年欧洲介入超声内镜治疗指南及</w:t>
      </w:r>
      <w:r>
        <w:rPr>
          <w:rFonts w:ascii="Times New Roman" w:eastAsia="方正仿宋_GBK" w:hAnsi="Times New Roman" w:cs="Times New Roman"/>
          <w:sz w:val="30"/>
          <w:szCs w:val="30"/>
        </w:rPr>
        <w:t>2018</w:t>
      </w:r>
      <w:r>
        <w:rPr>
          <w:rFonts w:ascii="Times New Roman" w:eastAsia="方正仿宋_GBK" w:hAnsi="Times New Roman" w:cs="Times New Roman"/>
          <w:sz w:val="30"/>
          <w:szCs w:val="30"/>
        </w:rPr>
        <w:t>年亚洲介入超声内镜介入共识</w:t>
      </w:r>
    </w:p>
    <w:p w:rsidR="00BD4D09" w:rsidRDefault="00BD4D09">
      <w:pPr>
        <w:overflowPunct w:val="0"/>
        <w:spacing w:line="600" w:lineRule="exact"/>
        <w:ind w:firstLine="42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十、超声内镜引导下介入治疗操作成功率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单位时间内，超声内镜引导下介入治疗操作成功的例次数占同</w:t>
      </w:r>
      <w:r>
        <w:rPr>
          <w:rFonts w:ascii="Times New Roman" w:eastAsia="方正仿宋_GBK" w:hAnsi="Times New Roman" w:cs="Times New Roman"/>
          <w:sz w:val="30"/>
          <w:szCs w:val="30"/>
        </w:rPr>
        <w:t>期超声内镜引导下介入治疗总例次数的比例。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超声内镜引导下介入治疗操作成功率</w:t>
      </w:r>
    </w:p>
    <w:p w:rsidR="00BD4D09" w:rsidRDefault="00102772">
      <w:pPr>
        <w:overflowPunct w:val="0"/>
        <w:spacing w:line="600" w:lineRule="exact"/>
        <w:rPr>
          <w:rFonts w:ascii="Times New Roman" w:eastAsia="方正仿宋_GBK" w:hAnsi="Times New Roman" w:cs="Times New Roman"/>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超声内镜引导下介入治疗操作成功的例次数</m:t>
              </m:r>
            </m:num>
            <m:den>
              <m:r>
                <m:rPr>
                  <m:sty m:val="p"/>
                </m:rPr>
                <w:rPr>
                  <w:rFonts w:ascii="Cambria Math" w:eastAsia="方正仿宋_GBK" w:hAnsi="Cambria Math" w:cs="Times New Roman"/>
                  <w:sz w:val="30"/>
                  <w:szCs w:val="30"/>
                </w:rPr>
                <m:t>同期超声内镜引导下介入治疗操作总例次数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bookmarkStart w:id="11" w:name="OLE_LINK7"/>
      <w:bookmarkStart w:id="12" w:name="OLE_LINK8"/>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反映医疗机构超声内镜引导下介入治疗临床应用质量。</w:t>
      </w: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2022</w:t>
      </w:r>
      <w:r>
        <w:rPr>
          <w:rFonts w:ascii="Times New Roman" w:eastAsia="方正仿宋_GBK" w:hAnsi="Times New Roman" w:cs="Times New Roman"/>
          <w:sz w:val="30"/>
          <w:szCs w:val="30"/>
        </w:rPr>
        <w:t>年欧洲介入超声内镜治疗指南及</w:t>
      </w:r>
      <w:r>
        <w:rPr>
          <w:rFonts w:ascii="Times New Roman" w:eastAsia="方正仿宋_GBK" w:hAnsi="Times New Roman" w:cs="Times New Roman"/>
          <w:sz w:val="30"/>
          <w:szCs w:val="30"/>
        </w:rPr>
        <w:t>2018</w:t>
      </w:r>
      <w:r>
        <w:rPr>
          <w:rFonts w:ascii="Times New Roman" w:eastAsia="方正仿宋_GBK" w:hAnsi="Times New Roman" w:cs="Times New Roman"/>
          <w:sz w:val="30"/>
          <w:szCs w:val="30"/>
        </w:rPr>
        <w:t>年亚洲介入超声内镜介入共识</w:t>
      </w:r>
    </w:p>
    <w:p w:rsidR="00BD4D09" w:rsidRDefault="00BD4D09">
      <w:pPr>
        <w:overflowPunct w:val="0"/>
        <w:spacing w:line="600" w:lineRule="exact"/>
        <w:ind w:firstLine="42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十一、超声内镜引导下介入治疗临床有效率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单位时间内，超声内镜引导下介入治疗临床有效病例次数占同期超声内镜引导下介入治疗总例次数的比例。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w:t>
      </w:r>
      <w:r>
        <w:rPr>
          <w:rFonts w:ascii="Times New Roman" w:eastAsia="方正仿宋_GBK" w:hAnsi="Times New Roman" w:cs="Times New Roman"/>
          <w:sz w:val="30"/>
          <w:szCs w:val="30"/>
        </w:rPr>
        <w:t>引导下注射相关技术相关的临床有效包括：</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）胰腺囊性病变、肝囊肿注射治疗半年后病灶缩小大于</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）胰腺及肝恶性占位局部治疗后生存期不低于同期行系统性放化疗及</w:t>
      </w:r>
      <w:r>
        <w:rPr>
          <w:rFonts w:ascii="Times New Roman" w:eastAsia="方正仿宋_GBK" w:hAnsi="Times New Roman" w:cs="Times New Roman"/>
          <w:sz w:val="30"/>
          <w:szCs w:val="30"/>
        </w:rPr>
        <w:t>TACE</w:t>
      </w:r>
      <w:r>
        <w:rPr>
          <w:rFonts w:ascii="Times New Roman" w:eastAsia="方正仿宋_GBK" w:hAnsi="Times New Roman" w:cs="Times New Roman"/>
          <w:sz w:val="30"/>
          <w:szCs w:val="30"/>
        </w:rPr>
        <w:t>治疗患者。</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）超声内镜引导下腹腔神经节阻滞术后疼痛缓解</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以上。</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）静脉曲张治疗后</w:t>
      </w:r>
      <w:r>
        <w:rPr>
          <w:rFonts w:ascii="Times New Roman" w:eastAsia="方正仿宋_GBK" w:hAnsi="Times New Roman" w:cs="Times New Roman"/>
          <w:sz w:val="30"/>
          <w:szCs w:val="30"/>
        </w:rPr>
        <w:t>8</w:t>
      </w:r>
      <w:r>
        <w:rPr>
          <w:rFonts w:ascii="Times New Roman" w:eastAsia="方正仿宋_GBK" w:hAnsi="Times New Roman" w:cs="Times New Roman"/>
          <w:sz w:val="30"/>
          <w:szCs w:val="30"/>
        </w:rPr>
        <w:t>周内未再次出血。</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）超声内镜引导下成功取血门静脉，并检测出循环肿瘤细胞。</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超声引导下引流相关技术的临床有效包括：</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）胰腺假性囊肿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包裹性坏死</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周内缩小大于</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，不需升级抗感染治疗方案。</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EUS-BD</w:t>
      </w:r>
      <w:r>
        <w:rPr>
          <w:rFonts w:ascii="Times New Roman" w:eastAsia="方正仿宋_GBK" w:hAnsi="Times New Roman" w:cs="Times New Roman"/>
          <w:sz w:val="30"/>
          <w:szCs w:val="30"/>
        </w:rPr>
        <w:t>引流后一周内黄疸下降大于</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EUS-PD</w:t>
      </w:r>
      <w:r>
        <w:rPr>
          <w:rFonts w:ascii="Times New Roman" w:eastAsia="方正仿宋_GBK" w:hAnsi="Times New Roman" w:cs="Times New Roman"/>
          <w:sz w:val="30"/>
          <w:szCs w:val="30"/>
        </w:rPr>
        <w:t>引流后一周</w:t>
      </w:r>
      <w:r>
        <w:rPr>
          <w:rFonts w:ascii="Times New Roman" w:eastAsia="方正仿宋_GBK" w:hAnsi="Times New Roman" w:cs="Times New Roman"/>
          <w:sz w:val="30"/>
          <w:szCs w:val="30"/>
        </w:rPr>
        <w:t>内胰管扩张减少</w:t>
      </w:r>
      <w:r>
        <w:rPr>
          <w:rFonts w:ascii="Times New Roman" w:eastAsia="方正仿宋_GBK" w:hAnsi="Times New Roman" w:cs="Times New Roman"/>
          <w:sz w:val="30"/>
          <w:szCs w:val="30"/>
        </w:rPr>
        <w:t>50%</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EUS-GE</w:t>
      </w:r>
      <w:r>
        <w:rPr>
          <w:rFonts w:ascii="Times New Roman" w:eastAsia="方正仿宋_GBK" w:hAnsi="Times New Roman" w:cs="Times New Roman"/>
          <w:sz w:val="30"/>
          <w:szCs w:val="30"/>
        </w:rPr>
        <w:t>后耐受经口进食而无呕吐，</w:t>
      </w:r>
      <w:r>
        <w:rPr>
          <w:rFonts w:ascii="Times New Roman" w:eastAsia="方正仿宋_GBK" w:hAnsi="Times New Roman" w:cs="Times New Roman"/>
          <w:sz w:val="30"/>
          <w:szCs w:val="30"/>
        </w:rPr>
        <w:t>GOOSS</w:t>
      </w:r>
      <w:r>
        <w:rPr>
          <w:rFonts w:ascii="Times New Roman" w:eastAsia="方正仿宋_GBK" w:hAnsi="Times New Roman" w:cs="Times New Roman"/>
          <w:sz w:val="30"/>
          <w:szCs w:val="30"/>
        </w:rPr>
        <w:t>评分</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分。食物摄入量采用标准化的</w:t>
      </w:r>
      <w:r>
        <w:rPr>
          <w:rFonts w:ascii="Times New Roman" w:eastAsia="方正仿宋_GBK" w:hAnsi="Times New Roman" w:cs="Times New Roman"/>
          <w:sz w:val="30"/>
          <w:szCs w:val="30"/>
        </w:rPr>
        <w:t>GOO</w:t>
      </w:r>
      <w:r>
        <w:rPr>
          <w:rFonts w:ascii="Times New Roman" w:eastAsia="方正仿宋_GBK" w:hAnsi="Times New Roman" w:cs="Times New Roman"/>
          <w:sz w:val="30"/>
          <w:szCs w:val="30"/>
        </w:rPr>
        <w:t>评分系统</w:t>
      </w:r>
      <w:r>
        <w:rPr>
          <w:rFonts w:ascii="Times New Roman" w:eastAsia="方正仿宋_GBK" w:hAnsi="Times New Roman" w:cs="Times New Roman"/>
          <w:sz w:val="30"/>
          <w:szCs w:val="30"/>
        </w:rPr>
        <w:t>(GOOSS)</w:t>
      </w:r>
      <w:r>
        <w:rPr>
          <w:rFonts w:ascii="Times New Roman" w:eastAsia="方正仿宋_GBK" w:hAnsi="Times New Roman" w:cs="Times New Roman"/>
          <w:sz w:val="30"/>
          <w:szCs w:val="30"/>
        </w:rPr>
        <w:t>评分来衡量：</w:t>
      </w:r>
      <w:r>
        <w:rPr>
          <w:rFonts w:ascii="Times New Roman" w:eastAsia="方正仿宋_GBK" w:hAnsi="Times New Roman" w:cs="Times New Roman"/>
          <w:sz w:val="30"/>
          <w:szCs w:val="30"/>
        </w:rPr>
        <w:t xml:space="preserve">0 = </w:t>
      </w:r>
      <w:r>
        <w:rPr>
          <w:rFonts w:ascii="Times New Roman" w:eastAsia="方正仿宋_GBK" w:hAnsi="Times New Roman" w:cs="Times New Roman"/>
          <w:sz w:val="30"/>
          <w:szCs w:val="30"/>
        </w:rPr>
        <w:t>无口服摄入，</w:t>
      </w:r>
      <w:r>
        <w:rPr>
          <w:rFonts w:ascii="Times New Roman" w:eastAsia="方正仿宋_GBK" w:hAnsi="Times New Roman" w:cs="Times New Roman"/>
          <w:sz w:val="30"/>
          <w:szCs w:val="30"/>
        </w:rPr>
        <w:t xml:space="preserve">1 = </w:t>
      </w:r>
      <w:r>
        <w:rPr>
          <w:rFonts w:ascii="Times New Roman" w:eastAsia="方正仿宋_GBK" w:hAnsi="Times New Roman" w:cs="Times New Roman"/>
          <w:sz w:val="30"/>
          <w:szCs w:val="30"/>
        </w:rPr>
        <w:t>仅液体，</w:t>
      </w:r>
      <w:r>
        <w:rPr>
          <w:rFonts w:ascii="Times New Roman" w:eastAsia="方正仿宋_GBK" w:hAnsi="Times New Roman" w:cs="Times New Roman"/>
          <w:sz w:val="30"/>
          <w:szCs w:val="30"/>
        </w:rPr>
        <w:t xml:space="preserve">2 = </w:t>
      </w:r>
      <w:r>
        <w:rPr>
          <w:rFonts w:ascii="Times New Roman" w:eastAsia="方正仿宋_GBK" w:hAnsi="Times New Roman" w:cs="Times New Roman"/>
          <w:sz w:val="30"/>
          <w:szCs w:val="30"/>
        </w:rPr>
        <w:t>软固体，</w:t>
      </w:r>
      <w:r>
        <w:rPr>
          <w:rFonts w:ascii="Times New Roman" w:eastAsia="方正仿宋_GBK" w:hAnsi="Times New Roman" w:cs="Times New Roman"/>
          <w:sz w:val="30"/>
          <w:szCs w:val="30"/>
        </w:rPr>
        <w:t xml:space="preserve">3 = </w:t>
      </w:r>
      <w:r>
        <w:rPr>
          <w:rFonts w:ascii="Times New Roman" w:eastAsia="方正仿宋_GBK" w:hAnsi="Times New Roman" w:cs="Times New Roman"/>
          <w:sz w:val="30"/>
          <w:szCs w:val="30"/>
        </w:rPr>
        <w:t>几乎完全饮食，</w:t>
      </w:r>
      <w:r>
        <w:rPr>
          <w:rFonts w:ascii="Times New Roman" w:eastAsia="方正仿宋_GBK" w:hAnsi="Times New Roman" w:cs="Times New Roman"/>
          <w:sz w:val="30"/>
          <w:szCs w:val="30"/>
        </w:rPr>
        <w:t xml:space="preserve">4 = </w:t>
      </w:r>
      <w:r>
        <w:rPr>
          <w:rFonts w:ascii="Times New Roman" w:eastAsia="方正仿宋_GBK" w:hAnsi="Times New Roman" w:cs="Times New Roman"/>
          <w:sz w:val="30"/>
          <w:szCs w:val="30"/>
        </w:rPr>
        <w:t>普通饮食。</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超声内镜引导下介入治疗临床有效率</w:t>
      </w:r>
      <m:oMath>
        <m:r>
          <m:rPr>
            <m:sty m:val="p"/>
          </m:rPr>
          <w:rPr>
            <w:rFonts w:ascii="Cambria Math" w:eastAsia="方正仿宋_GBK" w:hAnsi="Cambria Math" w:cs="Times New Roman"/>
            <w:sz w:val="30"/>
            <w:szCs w:val="30"/>
          </w:rPr>
          <w:br/>
        </m:r>
      </m:oMath>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超声内镜引导下介入治疗临床有效病例次数</m:t>
              </m:r>
            </m:num>
            <m:den>
              <m:r>
                <m:rPr>
                  <m:sty m:val="p"/>
                </m:rPr>
                <w:rPr>
                  <w:rFonts w:ascii="Cambria Math" w:eastAsia="方正仿宋_GBK" w:hAnsi="Cambria Math" w:cs="Times New Roman"/>
                  <w:sz w:val="30"/>
                  <w:szCs w:val="30"/>
                </w:rPr>
                <m:t>同期超声内镜引导下介入治疗操作总例次数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反映医疗机构超声内镜引导下介入治疗临床应用质量。</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2022</w:t>
      </w:r>
      <w:r>
        <w:rPr>
          <w:rFonts w:ascii="Times New Roman" w:eastAsia="方正仿宋_GBK" w:hAnsi="Times New Roman" w:cs="Times New Roman"/>
          <w:sz w:val="30"/>
          <w:szCs w:val="30"/>
        </w:rPr>
        <w:t>年欧洲介入超声内镜治疗</w:t>
      </w:r>
      <w:r>
        <w:rPr>
          <w:rFonts w:ascii="Times New Roman" w:eastAsia="方正仿宋_GBK" w:hAnsi="Times New Roman" w:cs="Times New Roman"/>
          <w:sz w:val="30"/>
          <w:szCs w:val="30"/>
        </w:rPr>
        <w:t>指南及</w:t>
      </w:r>
      <w:r>
        <w:rPr>
          <w:rFonts w:ascii="Times New Roman" w:eastAsia="方正仿宋_GBK" w:hAnsi="Times New Roman" w:cs="Times New Roman"/>
          <w:sz w:val="30"/>
          <w:szCs w:val="30"/>
        </w:rPr>
        <w:t>2018</w:t>
      </w:r>
      <w:r>
        <w:rPr>
          <w:rFonts w:ascii="Times New Roman" w:eastAsia="方正仿宋_GBK" w:hAnsi="Times New Roman" w:cs="Times New Roman"/>
          <w:sz w:val="30"/>
          <w:szCs w:val="30"/>
        </w:rPr>
        <w:t>年亚洲介入超声内镜介入共识</w:t>
      </w:r>
    </w:p>
    <w:bookmarkEnd w:id="11"/>
    <w:bookmarkEnd w:id="12"/>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十二、超声内镜引导下介入治疗后严重并发症发生率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住院期间超声内镜引导下介入治疗后出现治疗相关严重并发症的例次数占同期行超声内镜引导下介入治疗总例次数的比例。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严重并发症包括：严重出血、术后重症胰腺炎、全身感染、穿孔转外科手术修补、致残、致死或其他需外科手术干预的情况。</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严重出血指术后三天内血红蛋白降低</w:t>
      </w:r>
      <w:r>
        <w:rPr>
          <w:rFonts w:ascii="Times New Roman" w:eastAsia="方正仿宋_GBK" w:hAnsi="Times New Roman" w:cs="Times New Roman"/>
          <w:sz w:val="30"/>
          <w:szCs w:val="30"/>
        </w:rPr>
        <w:t>30g/L</w:t>
      </w:r>
      <w:r>
        <w:rPr>
          <w:rFonts w:ascii="Times New Roman" w:eastAsia="方正仿宋_GBK" w:hAnsi="Times New Roman" w:cs="Times New Roman"/>
          <w:sz w:val="30"/>
          <w:szCs w:val="30"/>
        </w:rPr>
        <w:t>以上，或需输血、外科手术</w:t>
      </w:r>
      <w:r>
        <w:rPr>
          <w:rFonts w:ascii="Times New Roman" w:eastAsia="方正仿宋_GBK" w:hAnsi="Times New Roman" w:cs="Times New Roman"/>
          <w:sz w:val="30"/>
          <w:szCs w:val="30"/>
        </w:rPr>
        <w:t>/DSA</w:t>
      </w:r>
      <w:r>
        <w:rPr>
          <w:rFonts w:ascii="Times New Roman" w:eastAsia="方正仿宋_GBK" w:hAnsi="Times New Roman" w:cs="Times New Roman"/>
          <w:sz w:val="30"/>
          <w:szCs w:val="30"/>
        </w:rPr>
        <w:t>止血。</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术后重症胰腺炎指消化内镜诊疗导致的伴有局部或全身并发症、或有器官功能衰竭的胰腺炎。</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全身感染指具有</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项（或</w:t>
      </w:r>
      <w:r>
        <w:rPr>
          <w:rFonts w:ascii="Times New Roman" w:eastAsia="方正仿宋_GBK" w:hAnsi="Times New Roman" w:cs="Times New Roman"/>
          <w:sz w:val="30"/>
          <w:szCs w:val="30"/>
        </w:rPr>
        <w:t>以上）下述临床表现：</w:t>
      </w:r>
      <w:r>
        <w:rPr>
          <w:rFonts w:ascii="Times New Roman" w:eastAsia="方正仿宋_GBK" w:hAnsi="Times New Roman" w:cs="Times New Roman"/>
          <w:sz w:val="30"/>
          <w:szCs w:val="30"/>
        </w:rPr>
        <w:t xml:space="preserve">1) </w:t>
      </w:r>
      <w:r>
        <w:rPr>
          <w:rFonts w:ascii="Times New Roman" w:eastAsia="方正仿宋_GBK" w:hAnsi="Times New Roman" w:cs="Times New Roman"/>
          <w:sz w:val="30"/>
          <w:szCs w:val="30"/>
        </w:rPr>
        <w:t>体温</w:t>
      </w:r>
      <w:r>
        <w:rPr>
          <w:rFonts w:ascii="Times New Roman" w:eastAsia="方正仿宋_GBK" w:hAnsi="Times New Roman" w:cs="Times New Roman"/>
          <w:sz w:val="30"/>
          <w:szCs w:val="30"/>
        </w:rPr>
        <w:t>&gt;38℃</w:t>
      </w:r>
      <w:r>
        <w:rPr>
          <w:rFonts w:ascii="Times New Roman" w:eastAsia="方正仿宋_GBK" w:hAnsi="Times New Roman" w:cs="Times New Roman"/>
          <w:sz w:val="30"/>
          <w:szCs w:val="30"/>
        </w:rPr>
        <w:t>或</w:t>
      </w:r>
      <w:r>
        <w:rPr>
          <w:rFonts w:ascii="Times New Roman" w:eastAsia="方正仿宋_GBK" w:hAnsi="Times New Roman" w:cs="Times New Roman"/>
          <w:sz w:val="30"/>
          <w:szCs w:val="30"/>
        </w:rPr>
        <w:t>&lt;36℃</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心率</w:t>
      </w:r>
      <w:r>
        <w:rPr>
          <w:rFonts w:ascii="Times New Roman" w:eastAsia="方正仿宋_GBK" w:hAnsi="Times New Roman" w:cs="Times New Roman"/>
          <w:sz w:val="30"/>
          <w:szCs w:val="30"/>
        </w:rPr>
        <w:t>&gt;90</w:t>
      </w:r>
      <w:r>
        <w:rPr>
          <w:rFonts w:ascii="Times New Roman" w:eastAsia="方正仿宋_GBK" w:hAnsi="Times New Roman" w:cs="Times New Roman"/>
          <w:sz w:val="30"/>
          <w:szCs w:val="30"/>
        </w:rPr>
        <w:t>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分；</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呼吸频率</w:t>
      </w:r>
      <w:r>
        <w:rPr>
          <w:rFonts w:ascii="Times New Roman" w:eastAsia="方正仿宋_GBK" w:hAnsi="Times New Roman" w:cs="Times New Roman"/>
          <w:sz w:val="30"/>
          <w:szCs w:val="30"/>
        </w:rPr>
        <w:t>&gt;20</w:t>
      </w:r>
      <w:r>
        <w:rPr>
          <w:rFonts w:ascii="Times New Roman" w:eastAsia="方正仿宋_GBK" w:hAnsi="Times New Roman" w:cs="Times New Roman"/>
          <w:sz w:val="30"/>
          <w:szCs w:val="30"/>
        </w:rPr>
        <w:t>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分或</w:t>
      </w:r>
      <w:r>
        <w:rPr>
          <w:rFonts w:ascii="Times New Roman" w:eastAsia="方正仿宋_GBK" w:hAnsi="Times New Roman" w:cs="Times New Roman"/>
          <w:sz w:val="30"/>
          <w:szCs w:val="30"/>
        </w:rPr>
        <w:t>PaCO2 &lt;32mmHg</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外周血白细胞</w:t>
      </w:r>
      <w:r>
        <w:rPr>
          <w:rFonts w:ascii="Times New Roman" w:eastAsia="方正仿宋_GBK" w:hAnsi="Times New Roman" w:cs="Times New Roman"/>
          <w:sz w:val="30"/>
          <w:szCs w:val="30"/>
        </w:rPr>
        <w:t>&gt;12×10</w:t>
      </w:r>
      <w:r>
        <w:rPr>
          <w:rFonts w:ascii="Times New Roman" w:eastAsia="方正仿宋_GBK" w:hAnsi="Times New Roman" w:cs="Times New Roman"/>
          <w:sz w:val="30"/>
          <w:szCs w:val="30"/>
          <w:vertAlign w:val="superscript"/>
        </w:rPr>
        <w:t>9</w:t>
      </w:r>
      <w:r>
        <w:rPr>
          <w:rFonts w:ascii="Times New Roman" w:eastAsia="方正仿宋_GBK" w:hAnsi="Times New Roman" w:cs="Times New Roman"/>
          <w:sz w:val="30"/>
          <w:szCs w:val="30"/>
        </w:rPr>
        <w:t>/L</w:t>
      </w:r>
      <w:r>
        <w:rPr>
          <w:rFonts w:ascii="Times New Roman" w:eastAsia="方正仿宋_GBK" w:hAnsi="Times New Roman" w:cs="Times New Roman"/>
          <w:sz w:val="30"/>
          <w:szCs w:val="30"/>
        </w:rPr>
        <w:t>或</w:t>
      </w:r>
      <w:r>
        <w:rPr>
          <w:rFonts w:ascii="Times New Roman" w:eastAsia="方正仿宋_GBK" w:hAnsi="Times New Roman" w:cs="Times New Roman"/>
          <w:sz w:val="30"/>
          <w:szCs w:val="30"/>
        </w:rPr>
        <w:t>&lt;4×10</w:t>
      </w:r>
      <w:r>
        <w:rPr>
          <w:rFonts w:ascii="Times New Roman" w:eastAsia="方正仿宋_GBK" w:hAnsi="Times New Roman" w:cs="Times New Roman"/>
          <w:sz w:val="30"/>
          <w:szCs w:val="30"/>
          <w:vertAlign w:val="superscript"/>
        </w:rPr>
        <w:t>9</w:t>
      </w:r>
      <w:r>
        <w:rPr>
          <w:rFonts w:ascii="Times New Roman" w:eastAsia="方正仿宋_GBK" w:hAnsi="Times New Roman" w:cs="Times New Roman"/>
          <w:sz w:val="30"/>
          <w:szCs w:val="30"/>
        </w:rPr>
        <w:t>/L</w:t>
      </w:r>
      <w:r>
        <w:rPr>
          <w:rFonts w:ascii="Times New Roman" w:eastAsia="方正仿宋_GBK" w:hAnsi="Times New Roman" w:cs="Times New Roman"/>
          <w:sz w:val="30"/>
          <w:szCs w:val="30"/>
        </w:rPr>
        <w:t>或未成熟细胞</w:t>
      </w:r>
      <w:r>
        <w:rPr>
          <w:rFonts w:ascii="Times New Roman" w:eastAsia="方正仿宋_GBK" w:hAnsi="Times New Roman" w:cs="Times New Roman"/>
          <w:sz w:val="30"/>
          <w:szCs w:val="30"/>
        </w:rPr>
        <w:t>&gt;10%</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 xml:space="preserve"> </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超声内镜引导下介入治疗后严重并发症发生率</w:t>
      </w:r>
      <m:oMath>
        <m:r>
          <m:rPr>
            <m:sty m:val="p"/>
          </m:rPr>
          <w:rPr>
            <w:rFonts w:ascii="Cambria Math" w:eastAsia="方正仿宋_GBK" w:hAnsi="Cambria Math" w:cs="Times New Roman"/>
            <w:sz w:val="30"/>
            <w:szCs w:val="30"/>
          </w:rPr>
          <w:br/>
        </m:r>
      </m:oMath>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超声内镜引导下介入治疗后出现治疗相关严重并发症的例次数</m:t>
              </m:r>
            </m:num>
            <m:den>
              <m:r>
                <m:rPr>
                  <m:sty m:val="p"/>
                </m:rPr>
                <w:rPr>
                  <w:rFonts w:ascii="Cambria Math" w:eastAsia="方正仿宋_GBK" w:hAnsi="Cambria Math" w:cs="Times New Roman"/>
                  <w:sz w:val="30"/>
                  <w:szCs w:val="30"/>
                </w:rPr>
                <m:t>同期行超声内镜引导下介入治疗总例次数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反映医疗机构超声内镜引导下介入治疗临床应用质量。</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2022</w:t>
      </w:r>
      <w:r>
        <w:rPr>
          <w:rFonts w:ascii="Times New Roman" w:eastAsia="方正仿宋_GBK" w:hAnsi="Times New Roman" w:cs="Times New Roman"/>
          <w:sz w:val="30"/>
          <w:szCs w:val="30"/>
        </w:rPr>
        <w:t>年欧洲介入超声内镜治疗指南及</w:t>
      </w:r>
      <w:r>
        <w:rPr>
          <w:rFonts w:ascii="Times New Roman" w:eastAsia="方正仿宋_GBK" w:hAnsi="Times New Roman" w:cs="Times New Roman"/>
          <w:sz w:val="30"/>
          <w:szCs w:val="30"/>
        </w:rPr>
        <w:t>2018</w:t>
      </w:r>
      <w:r>
        <w:rPr>
          <w:rFonts w:ascii="Times New Roman" w:eastAsia="方正仿宋_GBK" w:hAnsi="Times New Roman" w:cs="Times New Roman"/>
          <w:sz w:val="30"/>
          <w:szCs w:val="30"/>
        </w:rPr>
        <w:t>年亚洲介入超声内镜介入共识</w:t>
      </w:r>
    </w:p>
    <w:p w:rsidR="00BD4D09" w:rsidRDefault="00BD4D09">
      <w:pPr>
        <w:overflowPunct w:val="0"/>
        <w:spacing w:line="600" w:lineRule="exact"/>
        <w:ind w:firstLine="42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十三、超声内镜引导下介入治疗后</w:t>
      </w:r>
      <w:r>
        <w:rPr>
          <w:rFonts w:ascii="Times New Roman" w:eastAsia="方正黑体_GBK" w:hAnsi="Times New Roman" w:cs="Times New Roman"/>
          <w:sz w:val="30"/>
          <w:szCs w:val="30"/>
        </w:rPr>
        <w:t>12</w:t>
      </w:r>
      <w:r>
        <w:rPr>
          <w:rFonts w:ascii="Times New Roman" w:eastAsia="方正黑体_GBK" w:hAnsi="Times New Roman" w:cs="Times New Roman"/>
          <w:sz w:val="30"/>
          <w:szCs w:val="30"/>
        </w:rPr>
        <w:t>周内操作相关死亡率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单位时间内，超声内镜引导下介入治疗后</w:t>
      </w:r>
      <w:r>
        <w:rPr>
          <w:rFonts w:ascii="Times New Roman" w:eastAsia="方正仿宋_GBK" w:hAnsi="Times New Roman" w:cs="Times New Roman"/>
          <w:sz w:val="30"/>
          <w:szCs w:val="30"/>
        </w:rPr>
        <w:t>12</w:t>
      </w:r>
      <w:r>
        <w:rPr>
          <w:rFonts w:ascii="Times New Roman" w:eastAsia="方正仿宋_GBK" w:hAnsi="Times New Roman" w:cs="Times New Roman"/>
          <w:sz w:val="30"/>
          <w:szCs w:val="30"/>
        </w:rPr>
        <w:t>周内操作相关死亡例次数占同期行超声内镜引导下介入治疗总例次数的比例。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sz w:val="28"/>
          <w:szCs w:val="28"/>
        </w:rPr>
        <w:t>超声内镜引导下介入治疗后</w:t>
      </w:r>
      <w:r>
        <w:rPr>
          <w:rFonts w:ascii="Times New Roman" w:eastAsia="方正仿宋_GBK" w:hAnsi="Times New Roman" w:cs="Times New Roman"/>
          <w:sz w:val="28"/>
          <w:szCs w:val="28"/>
        </w:rPr>
        <w:t>12</w:t>
      </w:r>
      <w:r>
        <w:rPr>
          <w:rFonts w:ascii="Times New Roman" w:eastAsia="方正仿宋_GBK" w:hAnsi="Times New Roman" w:cs="Times New Roman"/>
          <w:sz w:val="28"/>
          <w:szCs w:val="28"/>
        </w:rPr>
        <w:t>周内操作相关死亡率</w:t>
      </w:r>
    </w:p>
    <w:p w:rsidR="00BD4D09" w:rsidRDefault="00102772">
      <w:pPr>
        <w:overflowPunct w:val="0"/>
        <w:spacing w:line="600" w:lineRule="exact"/>
        <w:rPr>
          <w:rFonts w:ascii="Times New Roman" w:eastAsia="方正仿宋_GBK" w:hAnsi="Times New Roman" w:cs="Times New Roman"/>
          <w:sz w:val="28"/>
          <w:szCs w:val="28"/>
        </w:rPr>
      </w:pPr>
      <m:oMathPara>
        <m:oMath>
          <m:r>
            <m:rPr>
              <m:sty m:val="p"/>
            </m:rPr>
            <w:rPr>
              <w:rFonts w:ascii="Cambria Math" w:eastAsia="方正仿宋_GBK" w:hAnsi="Cambria Math" w:cs="Times New Roman"/>
              <w:sz w:val="28"/>
              <w:szCs w:val="28"/>
            </w:rPr>
            <m:t>=</m:t>
          </m:r>
          <m:f>
            <m:fPr>
              <m:ctrlPr>
                <w:rPr>
                  <w:rFonts w:ascii="Cambria Math" w:eastAsia="方正仿宋_GBK" w:hAnsi="Cambria Math" w:cs="Times New Roman"/>
                  <w:sz w:val="28"/>
                  <w:szCs w:val="28"/>
                </w:rPr>
              </m:ctrlPr>
            </m:fPr>
            <m:num>
              <m:r>
                <m:rPr>
                  <m:sty m:val="p"/>
                </m:rPr>
                <w:rPr>
                  <w:rFonts w:ascii="Cambria Math" w:eastAsia="方正仿宋_GBK" w:hAnsi="Cambria Math" w:cs="Times New Roman"/>
                  <w:sz w:val="28"/>
                  <w:szCs w:val="28"/>
                </w:rPr>
                <m:t>超声内镜引导下介入治疗后</m:t>
              </m:r>
              <m:r>
                <m:rPr>
                  <m:sty m:val="p"/>
                </m:rPr>
                <w:rPr>
                  <w:rFonts w:ascii="Cambria Math" w:eastAsia="方正仿宋_GBK" w:hAnsi="Cambria Math" w:cs="Times New Roman"/>
                  <w:sz w:val="28"/>
                  <w:szCs w:val="28"/>
                </w:rPr>
                <m:t>12</m:t>
              </m:r>
              <m:r>
                <m:rPr>
                  <m:sty m:val="p"/>
                </m:rPr>
                <w:rPr>
                  <w:rFonts w:ascii="Cambria Math" w:eastAsia="方正仿宋_GBK" w:hAnsi="Cambria Math" w:cs="Times New Roman"/>
                  <w:sz w:val="28"/>
                  <w:szCs w:val="28"/>
                </w:rPr>
                <m:t>周内操作相关死亡例次数</m:t>
              </m:r>
            </m:num>
            <m:den>
              <m:r>
                <m:rPr>
                  <m:sty m:val="p"/>
                </m:rPr>
                <w:rPr>
                  <w:rFonts w:ascii="Cambria Math" w:eastAsia="方正仿宋_GBK" w:hAnsi="Cambria Math" w:cs="Times New Roman"/>
                  <w:sz w:val="28"/>
                  <w:szCs w:val="28"/>
                </w:rPr>
                <m:t>同期行超声内镜引导下介入治疗总例次数</m:t>
              </m:r>
            </m:den>
          </m:f>
          <m:r>
            <w:rPr>
              <w:rFonts w:ascii="Cambria Math" w:eastAsia="方正仿宋_GBK" w:hAnsi="Cambria Math" w:cs="Times New Roman"/>
              <w:sz w:val="28"/>
              <w:szCs w:val="28"/>
            </w:rPr>
            <m:t>×100%</m:t>
          </m:r>
        </m:oMath>
      </m:oMathPara>
    </w:p>
    <w:p w:rsidR="00BD4D09" w:rsidRDefault="00102772">
      <w:pPr>
        <w:overflowPunct w:val="0"/>
        <w:spacing w:line="600" w:lineRule="exact"/>
        <w:ind w:firstLine="42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overflowPunct w:val="0"/>
        <w:spacing w:line="600" w:lineRule="exact"/>
        <w:ind w:firstLine="42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降低</w:t>
      </w:r>
    </w:p>
    <w:p w:rsidR="00BD4D09" w:rsidRDefault="00102772">
      <w:pPr>
        <w:overflowPunct w:val="0"/>
        <w:spacing w:line="600" w:lineRule="exact"/>
        <w:ind w:firstLine="42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反映医疗机构超声内镜引导下介入治疗临床应用质量。</w:t>
      </w:r>
    </w:p>
    <w:p w:rsidR="00BD4D09" w:rsidRDefault="00102772">
      <w:pPr>
        <w:overflowPunct w:val="0"/>
        <w:spacing w:line="600" w:lineRule="exact"/>
        <w:ind w:firstLine="420"/>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2022</w:t>
      </w:r>
      <w:r>
        <w:rPr>
          <w:rFonts w:ascii="Times New Roman" w:eastAsia="方正仿宋_GBK" w:hAnsi="Times New Roman" w:cs="Times New Roman"/>
          <w:sz w:val="30"/>
          <w:szCs w:val="30"/>
        </w:rPr>
        <w:t>年欧洲介入超声内镜治疗指南及</w:t>
      </w:r>
      <w:r>
        <w:rPr>
          <w:rFonts w:ascii="Times New Roman" w:eastAsia="方正仿宋_GBK" w:hAnsi="Times New Roman" w:cs="Times New Roman"/>
          <w:sz w:val="30"/>
          <w:szCs w:val="30"/>
        </w:rPr>
        <w:t>2018</w:t>
      </w:r>
      <w:r>
        <w:rPr>
          <w:rFonts w:ascii="Times New Roman" w:eastAsia="方正仿宋_GBK" w:hAnsi="Times New Roman" w:cs="Times New Roman"/>
          <w:sz w:val="30"/>
          <w:szCs w:val="30"/>
        </w:rPr>
        <w:t>年亚洲介入超声内镜介入共识</w:t>
      </w:r>
    </w:p>
    <w:p w:rsidR="00BD4D09" w:rsidRDefault="00BD4D09">
      <w:pPr>
        <w:overflowPunct w:val="0"/>
        <w:spacing w:line="600" w:lineRule="exact"/>
        <w:ind w:firstLine="42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十四、小肠镜操作成功率</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kern w:val="0"/>
          <w:sz w:val="30"/>
          <w:szCs w:val="30"/>
        </w:rPr>
      </w:pPr>
      <w:r>
        <w:rPr>
          <w:rFonts w:ascii="Times New Roman" w:eastAsia="方正仿宋_GBK" w:hAnsi="Times New Roman" w:cs="Times New Roman"/>
          <w:b/>
          <w:bCs/>
          <w:kern w:val="0"/>
          <w:sz w:val="30"/>
          <w:szCs w:val="30"/>
        </w:rPr>
        <w:t>定义：</w:t>
      </w:r>
      <w:r>
        <w:rPr>
          <w:rFonts w:ascii="Times New Roman" w:eastAsia="方正仿宋_GBK" w:hAnsi="Times New Roman" w:cs="Times New Roman"/>
          <w:sz w:val="30"/>
          <w:szCs w:val="30"/>
        </w:rPr>
        <w:t>单位时间内，经口小肠镜操作时外套通过屈氏韧带到空肠上段、经肛小肠镜操作时外套通过回盲瓣到回肠</w:t>
      </w:r>
      <w:r>
        <w:rPr>
          <w:rFonts w:ascii="Times New Roman" w:eastAsia="方正仿宋_GBK" w:hAnsi="Times New Roman" w:cs="Times New Roman"/>
          <w:sz w:val="30"/>
          <w:szCs w:val="30"/>
        </w:rPr>
        <w:t>10cm</w:t>
      </w:r>
      <w:r>
        <w:rPr>
          <w:rFonts w:ascii="Times New Roman" w:eastAsia="方正仿宋_GBK" w:hAnsi="Times New Roman" w:cs="Times New Roman"/>
          <w:sz w:val="30"/>
          <w:szCs w:val="30"/>
        </w:rPr>
        <w:t>以上的例次数占同期小肠镜检查总例次数的比例。</w:t>
      </w:r>
    </w:p>
    <w:p w:rsidR="00BD4D09" w:rsidRDefault="00102772">
      <w:pPr>
        <w:tabs>
          <w:tab w:val="left" w:pos="32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tabs>
          <w:tab w:val="left" w:pos="32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0"/>
        <w:textAlignment w:val="baseline"/>
        <w:rPr>
          <w:rFonts w:ascii="Times New Roman" w:eastAsia="方正仿宋_GBK" w:hAnsi="Times New Roman" w:cs="Times New Roman"/>
          <w:sz w:val="30"/>
          <w:szCs w:val="30"/>
        </w:rPr>
      </w:pPr>
      <w:r>
        <w:rPr>
          <w:rFonts w:ascii="Times New Roman" w:eastAsia="方正仿宋_GBK" w:hAnsi="Times New Roman" w:cs="Times New Roman"/>
          <w:sz w:val="30"/>
          <w:szCs w:val="30"/>
        </w:rPr>
        <w:t>小肠镜操作成功率</w:t>
      </w:r>
    </w:p>
    <w:p w:rsidR="00BD4D09" w:rsidRDefault="00102772">
      <w:pPr>
        <w:tabs>
          <w:tab w:val="left" w:pos="32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textAlignment w:val="baseline"/>
        <w:rPr>
          <w:rFonts w:ascii="Times New Roman" w:eastAsia="方正仿宋_GBK" w:hAnsi="Times New Roman" w:cs="Times New Roman"/>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eqArr>
              <m:eqArrPr>
                <m:ctrlPr>
                  <w:rPr>
                    <w:rFonts w:ascii="Cambria Math" w:eastAsia="方正仿宋_GBK" w:hAnsi="Cambria Math" w:cs="Times New Roman"/>
                    <w:sz w:val="30"/>
                    <w:szCs w:val="30"/>
                  </w:rPr>
                </m:ctrlPr>
              </m:eqArrPr>
              <m:e>
                <m:r>
                  <m:rPr>
                    <m:sty m:val="p"/>
                  </m:rPr>
                  <w:rPr>
                    <w:rFonts w:ascii="Cambria Math" w:eastAsia="方正仿宋_GBK" w:hAnsi="Cambria Math" w:cs="Times New Roman"/>
                    <w:sz w:val="30"/>
                    <w:szCs w:val="30"/>
                  </w:rPr>
                  <m:t>单位时间内经口小肠镜操作时外套通过屈氏韧带到空肠上段、经</m:t>
                </m:r>
              </m:e>
              <m:e>
                <m:r>
                  <m:rPr>
                    <m:sty m:val="p"/>
                  </m:rPr>
                  <w:rPr>
                    <w:rFonts w:ascii="Cambria Math" w:eastAsia="方正仿宋_GBK" w:hAnsi="Cambria Math" w:cs="Times New Roman"/>
                    <w:sz w:val="30"/>
                    <w:szCs w:val="30"/>
                  </w:rPr>
                  <m:t>肛小肠镜操作时外套通过回盲瓣到回肠末端</m:t>
                </m:r>
                <m:r>
                  <m:rPr>
                    <m:sty m:val="p"/>
                  </m:rPr>
                  <w:rPr>
                    <w:rFonts w:ascii="Cambria Math" w:eastAsia="方正仿宋_GBK" w:hAnsi="Cambria Math" w:cs="Times New Roman"/>
                    <w:sz w:val="30"/>
                    <w:szCs w:val="30"/>
                  </w:rPr>
                  <m:t>10cm</m:t>
                </m:r>
                <m:r>
                  <m:rPr>
                    <m:sty m:val="p"/>
                  </m:rPr>
                  <w:rPr>
                    <w:rFonts w:ascii="Cambria Math" w:eastAsia="方正仿宋_GBK" w:hAnsi="Cambria Math" w:cs="Times New Roman"/>
                    <w:sz w:val="30"/>
                    <w:szCs w:val="30"/>
                  </w:rPr>
                  <m:t>以上的例次数</m:t>
                </m:r>
              </m:e>
            </m:eqArr>
          </m:num>
          <m:den>
            <m:r>
              <m:rPr>
                <m:sty m:val="p"/>
              </m:rPr>
              <w:rPr>
                <w:rFonts w:ascii="Cambria Math" w:eastAsia="方正仿宋_GBK" w:hAnsi="Cambria Math" w:cs="Times New Roman"/>
                <w:sz w:val="30"/>
                <w:szCs w:val="30"/>
              </w:rPr>
              <m:t>同期小肠镜检查总例次数</m:t>
            </m:r>
          </m:den>
        </m:f>
        <m:r>
          <w:rPr>
            <w:rFonts w:ascii="Cambria Math" w:eastAsia="方正仿宋_GBK" w:hAnsi="Cambria Math" w:cs="Times New Roman"/>
            <w:sz w:val="30"/>
            <w:szCs w:val="30"/>
          </w:rPr>
          <m:t>×100%</m:t>
        </m:r>
      </m:oMath>
      <w:r>
        <w:rPr>
          <w:rFonts w:ascii="Times New Roman" w:eastAsia="方正仿宋_GBK" w:hAnsi="Times New Roman" w:cs="Times New Roman"/>
          <w:sz w:val="30"/>
          <w:szCs w:val="30"/>
        </w:rPr>
        <w:t xml:space="preserve"> </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说明：</w:t>
      </w:r>
      <w:r>
        <w:rPr>
          <w:rFonts w:ascii="Times New Roman" w:eastAsia="方正仿宋_GBK" w:hAnsi="Times New Roman" w:cs="Times New Roman"/>
          <w:sz w:val="30"/>
          <w:szCs w:val="30"/>
        </w:rPr>
        <w:t>小肠镜操作成功是指经口小肠镜操作时外套通过屈氏韧带到空肠上段、经肛小肠镜操作时外套通过回盲瓣到回肠</w:t>
      </w:r>
      <w:r>
        <w:rPr>
          <w:rFonts w:ascii="Times New Roman" w:eastAsia="方正仿宋_GBK" w:hAnsi="Times New Roman" w:cs="Times New Roman"/>
          <w:sz w:val="30"/>
          <w:szCs w:val="30"/>
        </w:rPr>
        <w:t>10cm</w:t>
      </w:r>
      <w:r>
        <w:rPr>
          <w:rFonts w:ascii="Times New Roman" w:eastAsia="方正仿宋_GBK" w:hAnsi="Times New Roman" w:cs="Times New Roman"/>
          <w:sz w:val="30"/>
          <w:szCs w:val="30"/>
        </w:rPr>
        <w:t>以上并留图。</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为提高气囊小肠镜检查质量，小肠镜检查成功率大于</w:t>
      </w:r>
      <w:r>
        <w:rPr>
          <w:rFonts w:ascii="Times New Roman" w:eastAsia="方正仿宋_GBK" w:hAnsi="Times New Roman" w:cs="Times New Roman"/>
          <w:sz w:val="30"/>
          <w:szCs w:val="30"/>
        </w:rPr>
        <w:t>95%</w:t>
      </w:r>
      <w:r>
        <w:rPr>
          <w:rFonts w:ascii="Times New Roman" w:eastAsia="方正仿宋_GBK" w:hAnsi="Times New Roman" w:cs="Times New Roman"/>
          <w:sz w:val="30"/>
          <w:szCs w:val="30"/>
        </w:rPr>
        <w:t>。</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中国小肠镜临床应用指南</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反映医疗机构小肠镜操作临床应用质量。</w:t>
      </w:r>
    </w:p>
    <w:p w:rsidR="00BD4D09" w:rsidRDefault="00BD4D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十五、小肠镜下治疗成功率</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单位时间内，小肠镜下治疗成功例次数占同期小肠镜下治疗例次数总例次数的比例。</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0"/>
        <w:textAlignment w:val="baseline"/>
        <w:rPr>
          <w:rFonts w:ascii="Times New Roman" w:eastAsia="方正仿宋_GBK" w:hAnsi="Times New Roman" w:cs="Times New Roman"/>
          <w:sz w:val="30"/>
          <w:szCs w:val="30"/>
        </w:rPr>
      </w:pPr>
      <w:r>
        <w:rPr>
          <w:rFonts w:ascii="Times New Roman" w:eastAsia="方正仿宋_GBK" w:hAnsi="Times New Roman" w:cs="Times New Roman"/>
          <w:sz w:val="30"/>
          <w:szCs w:val="30"/>
        </w:rPr>
        <w:t>小肠镜下治疗成功率</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0"/>
        <w:textAlignment w:val="baseline"/>
        <w:rPr>
          <w:rFonts w:ascii="Times New Roman" w:eastAsia="方正仿宋_GBK" w:hAnsi="Times New Roman" w:cs="Times New Roman"/>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单位时间内小肠镜下治疗成功例次数</m:t>
              </m:r>
            </m:num>
            <m:den>
              <m:r>
                <m:rPr>
                  <m:sty m:val="p"/>
                </m:rPr>
                <w:rPr>
                  <w:rFonts w:ascii="Cambria Math" w:eastAsia="方正仿宋_GBK" w:hAnsi="Cambria Math" w:cs="Times New Roman"/>
                  <w:sz w:val="30"/>
                  <w:szCs w:val="30"/>
                </w:rPr>
                <m:t>同期小肠镜下治疗例次数总例次数</m:t>
              </m:r>
            </m:den>
          </m:f>
          <m:r>
            <w:rPr>
              <w:rFonts w:ascii="Cambria Math" w:eastAsia="方正仿宋_GBK" w:hAnsi="Cambria Math" w:cs="Times New Roman"/>
              <w:sz w:val="30"/>
              <w:szCs w:val="30"/>
            </w:rPr>
            <m:t>×100%</m:t>
          </m:r>
        </m:oMath>
      </m:oMathPara>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说明</w:t>
      </w:r>
      <w:r>
        <w:rPr>
          <w:rFonts w:ascii="Times New Roman" w:eastAsia="方正仿宋_GBK" w:hAnsi="Times New Roman" w:cs="Times New Roman"/>
          <w:b/>
          <w:bCs/>
          <w:sz w:val="30"/>
          <w:szCs w:val="30"/>
        </w:rPr>
        <w:t>:</w:t>
      </w:r>
      <w:r>
        <w:rPr>
          <w:rFonts w:ascii="Times New Roman" w:eastAsia="方正仿宋_GBK" w:hAnsi="Times New Roman" w:cs="Times New Roman"/>
          <w:sz w:val="30"/>
          <w:szCs w:val="30"/>
        </w:rPr>
        <w:t>小肠镜下治疗成功指的是小肠异物成功取出，止血成功、息肉切除、狭窄扩张或切开、支架置入的成功。</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为提高小肠镜治疗质量，保证患者的利益及安全性，降低并发症发生率，小肠镜治疗成功率应大于</w:t>
      </w:r>
      <w:r>
        <w:rPr>
          <w:rFonts w:ascii="Times New Roman" w:eastAsia="方正仿宋_GBK" w:hAnsi="Times New Roman" w:cs="Times New Roman"/>
          <w:sz w:val="30"/>
          <w:szCs w:val="30"/>
        </w:rPr>
        <w:t>60%</w:t>
      </w:r>
      <w:r>
        <w:rPr>
          <w:rFonts w:ascii="Times New Roman" w:eastAsia="方正仿宋_GBK" w:hAnsi="Times New Roman" w:cs="Times New Roman"/>
          <w:sz w:val="30"/>
          <w:szCs w:val="30"/>
        </w:rPr>
        <w:t>。</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中国小肠镜临床应用指南</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反映医疗机构小肠镜操作临床应用质量。</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bookmarkStart w:id="13" w:name="_Hlk116855839"/>
      <w:r>
        <w:rPr>
          <w:rFonts w:ascii="Times New Roman" w:eastAsia="方正黑体_GBK" w:hAnsi="Times New Roman" w:cs="Times New Roman"/>
          <w:sz w:val="30"/>
          <w:szCs w:val="30"/>
        </w:rPr>
        <w:t>十六、小肠镜操作对接率</w:t>
      </w:r>
    </w:p>
    <w:bookmarkEnd w:id="13"/>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小肠镜对接率是指单位时间内经口小肠镜结合经肛小肠镜完成对接的例数</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同期小肠镜检查应对接总例数</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。（应对接数指检查总例数减去因小肠狭窄不能对接及发现能够解释临床症状的阳性病变不需要对接的例数）</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sz w:val="30"/>
          <w:szCs w:val="30"/>
        </w:rPr>
        <w:t>公式：</w:t>
      </w:r>
      <w:r>
        <w:rPr>
          <w:rFonts w:ascii="Times New Roman" w:eastAsia="方正仿宋_GBK" w:hAnsi="Times New Roman" w:cs="Times New Roman"/>
          <w:sz w:val="30"/>
          <w:szCs w:val="30"/>
        </w:rPr>
        <w:t>小肠镜操作对接率</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0"/>
        <w:textAlignment w:val="baseline"/>
        <w:rPr>
          <w:rFonts w:ascii="Times New Roman" w:eastAsia="方正仿宋_GBK" w:hAnsi="Times New Roman" w:cs="Times New Roman"/>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对接率是指单位时间内经口小肠镜结合经肛小肠镜完成对接的例数</m:t>
              </m:r>
            </m:num>
            <m:den>
              <m:r>
                <m:rPr>
                  <m:sty m:val="p"/>
                </m:rPr>
                <w:rPr>
                  <w:rFonts w:ascii="Cambria Math" w:eastAsia="方正仿宋_GBK" w:hAnsi="Cambria Math" w:cs="Times New Roman"/>
                  <w:sz w:val="30"/>
                  <w:szCs w:val="30"/>
                </w:rPr>
                <m:t>同期小肠镜检查应对接总例数</m:t>
              </m:r>
            </m:den>
          </m:f>
          <m:r>
            <w:rPr>
              <w:rFonts w:ascii="Cambria Math" w:eastAsia="方正仿宋_GBK" w:hAnsi="Cambria Math" w:cs="Times New Roman"/>
              <w:sz w:val="30"/>
              <w:szCs w:val="30"/>
            </w:rPr>
            <m:t>×100%</m:t>
          </m:r>
        </m:oMath>
      </m:oMathPara>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为提高气囊小肠镜检查质量，要求开展双气囊小肠镜的单位其对接率应大于</w:t>
      </w:r>
      <w:r>
        <w:rPr>
          <w:rFonts w:ascii="Times New Roman" w:eastAsia="方正仿宋_GBK" w:hAnsi="Times New Roman" w:cs="Times New Roman"/>
          <w:sz w:val="30"/>
          <w:szCs w:val="30"/>
        </w:rPr>
        <w:t>60%</w:t>
      </w:r>
      <w:r>
        <w:rPr>
          <w:rFonts w:ascii="Times New Roman" w:eastAsia="方正仿宋_GBK" w:hAnsi="Times New Roman" w:cs="Times New Roman"/>
          <w:sz w:val="30"/>
          <w:szCs w:val="30"/>
        </w:rPr>
        <w:t>，开展单气囊小肠镜单位对接率应大于</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中国小肠镜临床应用指南</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反映医疗机构小肠镜操作临床应用质量。</w:t>
      </w:r>
    </w:p>
    <w:p w:rsidR="00BD4D09" w:rsidRDefault="00BD4D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十七、小肠镜治疗相关并发症发生率</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kern w:val="0"/>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单位时间内，发生小肠镜相关严重并发症的诊</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疗例次数占同期小肠镜诊疗总例次数的比例。</w:t>
      </w:r>
      <w:r>
        <w:rPr>
          <w:rFonts w:ascii="Times New Roman" w:eastAsia="方正仿宋_GBK" w:hAnsi="Times New Roman" w:cs="Times New Roman"/>
          <w:kern w:val="0"/>
          <w:sz w:val="30"/>
          <w:szCs w:val="30"/>
        </w:rPr>
        <w:t xml:space="preserve"> </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28"/>
          <w:szCs w:val="28"/>
        </w:rPr>
      </w:pPr>
      <w:r>
        <w:rPr>
          <w:rFonts w:ascii="Times New Roman" w:eastAsia="方正仿宋_GBK" w:hAnsi="Times New Roman" w:cs="Times New Roman"/>
          <w:b/>
          <w:bCs/>
          <w:sz w:val="30"/>
          <w:szCs w:val="30"/>
        </w:rPr>
        <w:t>计算公式</w:t>
      </w:r>
      <w:r>
        <w:rPr>
          <w:rFonts w:ascii="Times New Roman" w:eastAsia="方正仿宋_GBK" w:hAnsi="Times New Roman" w:cs="Times New Roman"/>
          <w:b/>
          <w:bCs/>
          <w:sz w:val="30"/>
          <w:szCs w:val="30"/>
        </w:rPr>
        <w:t>:</w:t>
      </w:r>
      <w:r>
        <w:rPr>
          <w:rFonts w:ascii="Times New Roman" w:eastAsia="方正仿宋_GBK" w:hAnsi="Times New Roman" w:cs="Times New Roman"/>
          <w:sz w:val="28"/>
          <w:szCs w:val="28"/>
        </w:rPr>
        <w:t>小肠镜相关严重并发症发生率</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textAlignment w:val="baseline"/>
        <w:rPr>
          <w:rFonts w:ascii="Times New Roman" w:eastAsia="方正仿宋_GBK" w:hAnsi="Times New Roman" w:cs="Times New Roman"/>
          <w:sz w:val="28"/>
          <w:szCs w:val="28"/>
        </w:rPr>
      </w:pPr>
      <m:oMathPara>
        <m:oMath>
          <m:r>
            <m:rPr>
              <m:sty m:val="p"/>
            </m:rPr>
            <w:rPr>
              <w:rFonts w:ascii="Cambria Math" w:eastAsia="方正仿宋_GBK" w:hAnsi="Cambria Math" w:cs="Times New Roman"/>
              <w:sz w:val="28"/>
              <w:szCs w:val="28"/>
            </w:rPr>
            <m:t>=</m:t>
          </m:r>
          <m:f>
            <m:fPr>
              <m:ctrlPr>
                <w:rPr>
                  <w:rFonts w:ascii="Cambria Math" w:eastAsia="方正仿宋_GBK" w:hAnsi="Cambria Math" w:cs="Times New Roman"/>
                  <w:sz w:val="28"/>
                  <w:szCs w:val="28"/>
                </w:rPr>
              </m:ctrlPr>
            </m:fPr>
            <m:num>
              <m:r>
                <m:rPr>
                  <m:sty m:val="p"/>
                </m:rPr>
                <w:rPr>
                  <w:rFonts w:ascii="Cambria Math" w:eastAsia="方正仿宋_GBK" w:hAnsi="Cambria Math" w:cs="Times New Roman"/>
                  <w:sz w:val="28"/>
                  <w:szCs w:val="28"/>
                </w:rPr>
                <m:t>单位时间内发生小肠镜相关严重并发症的诊疗例次数</m:t>
              </m:r>
            </m:num>
            <m:den>
              <m:r>
                <m:rPr>
                  <m:sty m:val="p"/>
                </m:rPr>
                <w:rPr>
                  <w:rFonts w:ascii="Cambria Math" w:eastAsia="方正仿宋_GBK" w:hAnsi="Cambria Math" w:cs="Times New Roman"/>
                  <w:sz w:val="28"/>
                  <w:szCs w:val="28"/>
                </w:rPr>
                <m:t>同期小肠镜诊疗总例次数</m:t>
              </m:r>
            </m:den>
          </m:f>
          <m:r>
            <w:rPr>
              <w:rFonts w:ascii="Cambria Math" w:eastAsia="方正仿宋_GBK" w:hAnsi="Cambria Math" w:cs="Times New Roman"/>
              <w:sz w:val="28"/>
              <w:szCs w:val="28"/>
            </w:rPr>
            <m:t>×100%</m:t>
          </m:r>
        </m:oMath>
      </m:oMathPara>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说明</w:t>
      </w:r>
      <w:r>
        <w:rPr>
          <w:rFonts w:ascii="Times New Roman" w:eastAsia="方正仿宋_GBK" w:hAnsi="Times New Roman" w:cs="Times New Roman"/>
          <w:b/>
          <w:bCs/>
          <w:kern w:val="0"/>
          <w:sz w:val="30"/>
          <w:szCs w:val="30"/>
        </w:rPr>
        <w:t>:</w:t>
      </w:r>
      <w:r>
        <w:rPr>
          <w:rFonts w:ascii="Times New Roman" w:eastAsia="方正仿宋_GBK" w:hAnsi="Times New Roman" w:cs="Times New Roman"/>
          <w:sz w:val="30"/>
          <w:szCs w:val="30"/>
        </w:rPr>
        <w:t>消化内镜相关严重并发症包括严重出血、术后重症胰腺炎、全身感染、穿孔转外科手术修补、致残、致死或其他需外科手术干预的情况</w:t>
      </w:r>
      <w:r>
        <w:rPr>
          <w:rFonts w:ascii="Times New Roman" w:eastAsia="方正仿宋_GBK" w:hAnsi="Times New Roman" w:cs="Times New Roman"/>
          <w:kern w:val="0"/>
          <w:sz w:val="30"/>
          <w:szCs w:val="30"/>
        </w:rPr>
        <w:t>。</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0"/>
        <w:textAlignment w:val="baseline"/>
        <w:rPr>
          <w:rFonts w:ascii="Times New Roman" w:eastAsia="方正仿宋_GBK" w:hAnsi="Times New Roman" w:cs="Times New Roman"/>
          <w:sz w:val="30"/>
          <w:szCs w:val="30"/>
        </w:rPr>
      </w:pPr>
      <w:r>
        <w:rPr>
          <w:rFonts w:ascii="Times New Roman" w:eastAsia="方正仿宋_GBK" w:hAnsi="Times New Roman" w:cs="Times New Roman"/>
          <w:kern w:val="0"/>
          <w:sz w:val="30"/>
          <w:szCs w:val="30"/>
        </w:rPr>
        <w:t>1</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严重出血指术后三天内血红蛋白降低</w:t>
      </w:r>
      <w:r>
        <w:rPr>
          <w:rFonts w:ascii="Times New Roman" w:eastAsia="方正仿宋_GBK" w:hAnsi="Times New Roman" w:cs="Times New Roman"/>
          <w:sz w:val="30"/>
          <w:szCs w:val="30"/>
        </w:rPr>
        <w:t xml:space="preserve"> 30g/L </w:t>
      </w:r>
      <w:r>
        <w:rPr>
          <w:rFonts w:ascii="Times New Roman" w:eastAsia="方正仿宋_GBK" w:hAnsi="Times New Roman" w:cs="Times New Roman"/>
          <w:sz w:val="30"/>
          <w:szCs w:val="30"/>
        </w:rPr>
        <w:t>以上，或需输血、外科手术</w:t>
      </w:r>
      <w:r>
        <w:rPr>
          <w:rFonts w:ascii="Times New Roman" w:eastAsia="方正仿宋_GBK" w:hAnsi="Times New Roman" w:cs="Times New Roman"/>
          <w:sz w:val="30"/>
          <w:szCs w:val="30"/>
        </w:rPr>
        <w:t>/DSA</w:t>
      </w:r>
      <w:r>
        <w:rPr>
          <w:rFonts w:ascii="Times New Roman" w:eastAsia="方正仿宋_GBK" w:hAnsi="Times New Roman" w:cs="Times New Roman"/>
          <w:sz w:val="30"/>
          <w:szCs w:val="30"/>
        </w:rPr>
        <w:t>止血。</w:t>
      </w:r>
      <w:r>
        <w:rPr>
          <w:rFonts w:ascii="Times New Roman" w:eastAsia="方正仿宋_GBK" w:hAnsi="Times New Roman" w:cs="Times New Roman"/>
          <w:sz w:val="30"/>
          <w:szCs w:val="30"/>
        </w:rPr>
        <w:t xml:space="preserve"> </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0"/>
        <w:textAlignment w:val="baseline"/>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术后重症胰腺炎指小肠镜诊疗导致的伴有局部或全身并发症、或有器官功能衰竭的胰腺炎。</w:t>
      </w:r>
      <w:r>
        <w:rPr>
          <w:rFonts w:ascii="Times New Roman" w:eastAsia="方正仿宋_GBK" w:hAnsi="Times New Roman" w:cs="Times New Roman"/>
          <w:sz w:val="30"/>
          <w:szCs w:val="30"/>
        </w:rPr>
        <w:t xml:space="preserve"> </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0"/>
        <w:textAlignment w:val="baseline"/>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全身感染指具有</w:t>
      </w:r>
      <w:r>
        <w:rPr>
          <w:rFonts w:ascii="Times New Roman" w:eastAsia="方正仿宋_GBK" w:hAnsi="Times New Roman" w:cs="Times New Roman"/>
          <w:sz w:val="30"/>
          <w:szCs w:val="30"/>
        </w:rPr>
        <w:t xml:space="preserve"> 2 </w:t>
      </w:r>
      <w:r>
        <w:rPr>
          <w:rFonts w:ascii="Times New Roman" w:eastAsia="方正仿宋_GBK" w:hAnsi="Times New Roman" w:cs="Times New Roman"/>
          <w:sz w:val="30"/>
          <w:szCs w:val="30"/>
        </w:rPr>
        <w:t>项</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或以上</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下述临床表现</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体温</w:t>
      </w:r>
      <w:r>
        <w:rPr>
          <w:rFonts w:ascii="Times New Roman" w:eastAsia="方正仿宋_GBK" w:hAnsi="Times New Roman" w:cs="Times New Roman"/>
          <w:sz w:val="30"/>
          <w:szCs w:val="30"/>
        </w:rPr>
        <w:t xml:space="preserve">&gt;38°C </w:t>
      </w:r>
      <w:r>
        <w:rPr>
          <w:rFonts w:ascii="Times New Roman" w:eastAsia="方正仿宋_GBK" w:hAnsi="Times New Roman" w:cs="Times New Roman"/>
          <w:sz w:val="30"/>
          <w:szCs w:val="30"/>
        </w:rPr>
        <w:t>或</w:t>
      </w:r>
      <w:r>
        <w:rPr>
          <w:rFonts w:ascii="Times New Roman" w:eastAsia="方正仿宋_GBK" w:hAnsi="Times New Roman" w:cs="Times New Roman"/>
          <w:sz w:val="30"/>
          <w:szCs w:val="30"/>
        </w:rPr>
        <w:t>&lt;36°C;2)</w:t>
      </w:r>
      <w:r>
        <w:rPr>
          <w:rFonts w:ascii="Times New Roman" w:eastAsia="方正仿宋_GBK" w:hAnsi="Times New Roman" w:cs="Times New Roman"/>
          <w:sz w:val="30"/>
          <w:szCs w:val="30"/>
        </w:rPr>
        <w:t>心率</w:t>
      </w:r>
      <w:r>
        <w:rPr>
          <w:rFonts w:ascii="Times New Roman" w:eastAsia="方正仿宋_GBK" w:hAnsi="Times New Roman" w:cs="Times New Roman"/>
          <w:sz w:val="30"/>
          <w:szCs w:val="30"/>
        </w:rPr>
        <w:t xml:space="preserve">&gt;90 </w:t>
      </w:r>
      <w:r>
        <w:rPr>
          <w:rFonts w:ascii="Times New Roman" w:eastAsia="方正仿宋_GBK" w:hAnsi="Times New Roman" w:cs="Times New Roman"/>
          <w:sz w:val="30"/>
          <w:szCs w:val="30"/>
        </w:rPr>
        <w:t>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分</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呼吸频率</w:t>
      </w:r>
      <w:r>
        <w:rPr>
          <w:rFonts w:ascii="Times New Roman" w:eastAsia="方正仿宋_GBK" w:hAnsi="Times New Roman" w:cs="Times New Roman"/>
          <w:sz w:val="30"/>
          <w:szCs w:val="30"/>
        </w:rPr>
        <w:t xml:space="preserve">&gt;20 </w:t>
      </w:r>
      <w:r>
        <w:rPr>
          <w:rFonts w:ascii="Times New Roman" w:eastAsia="方正仿宋_GBK" w:hAnsi="Times New Roman" w:cs="Times New Roman"/>
          <w:sz w:val="30"/>
          <w:szCs w:val="30"/>
        </w:rPr>
        <w:t>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分或</w:t>
      </w:r>
      <w:r>
        <w:rPr>
          <w:rFonts w:ascii="Times New Roman" w:eastAsia="方正仿宋_GBK" w:hAnsi="Times New Roman" w:cs="Times New Roman"/>
          <w:sz w:val="30"/>
          <w:szCs w:val="30"/>
        </w:rPr>
        <w:t xml:space="preserve"> PaCO2&lt;32mmHg;4)</w:t>
      </w:r>
      <w:r>
        <w:rPr>
          <w:rFonts w:ascii="Times New Roman" w:eastAsia="方正仿宋_GBK" w:hAnsi="Times New Roman" w:cs="Times New Roman"/>
          <w:sz w:val="30"/>
          <w:szCs w:val="30"/>
        </w:rPr>
        <w:t>外周血白细胞</w:t>
      </w:r>
      <w:r>
        <w:rPr>
          <w:rFonts w:ascii="Times New Roman" w:eastAsia="方正仿宋_GBK" w:hAnsi="Times New Roman" w:cs="Times New Roman"/>
          <w:sz w:val="30"/>
          <w:szCs w:val="30"/>
        </w:rPr>
        <w:t xml:space="preserve">&gt;12×109/L </w:t>
      </w:r>
      <w:r>
        <w:rPr>
          <w:rFonts w:ascii="Times New Roman" w:eastAsia="方正仿宋_GBK" w:hAnsi="Times New Roman" w:cs="Times New Roman"/>
          <w:sz w:val="30"/>
          <w:szCs w:val="30"/>
        </w:rPr>
        <w:t>或</w:t>
      </w:r>
      <w:r>
        <w:rPr>
          <w:rFonts w:ascii="Times New Roman" w:eastAsia="方正仿宋_GBK" w:hAnsi="Times New Roman" w:cs="Times New Roman"/>
          <w:sz w:val="30"/>
          <w:szCs w:val="30"/>
        </w:rPr>
        <w:t xml:space="preserve">&lt;4×109/L </w:t>
      </w:r>
      <w:r>
        <w:rPr>
          <w:rFonts w:ascii="Times New Roman" w:eastAsia="方正仿宋_GBK" w:hAnsi="Times New Roman" w:cs="Times New Roman"/>
          <w:sz w:val="30"/>
          <w:szCs w:val="30"/>
        </w:rPr>
        <w:t>或未成熟细胞</w:t>
      </w:r>
      <w:r>
        <w:rPr>
          <w:rFonts w:ascii="Times New Roman" w:eastAsia="方正仿宋_GBK" w:hAnsi="Times New Roman" w:cs="Times New Roman"/>
          <w:sz w:val="30"/>
          <w:szCs w:val="30"/>
        </w:rPr>
        <w:t xml:space="preserve">&gt;10% </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小肠镜治疗严重并发症发生率应小于</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中国小肠镜临床应用指南</w:t>
      </w:r>
    </w:p>
    <w:p w:rsidR="00BD4D09" w:rsidRDefault="001027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反映医疗机构小肠镜操作临床应用质量。</w:t>
      </w:r>
    </w:p>
    <w:p w:rsidR="00BD4D09" w:rsidRDefault="00BD4D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600" w:lineRule="exact"/>
        <w:ind w:firstLineChars="200" w:firstLine="602"/>
        <w:textAlignment w:val="baseline"/>
        <w:rPr>
          <w:rFonts w:ascii="Times New Roman" w:eastAsia="方正仿宋_GBK" w:hAnsi="Times New Roman" w:cs="Times New Roman"/>
          <w:b/>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十八、静脉曲张内镜治疗适应</w:t>
      </w:r>
      <w:r>
        <w:rPr>
          <w:rFonts w:ascii="Times New Roman" w:eastAsia="方正黑体_GBK" w:hAnsi="Times New Roman" w:cs="Times New Roman"/>
          <w:sz w:val="30"/>
          <w:szCs w:val="30"/>
        </w:rPr>
        <w:t>症符合率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单位时间内，符合门脉高压静脉曲张内镜下治疗适应症例次数占同期因静脉曲张行内镜下治疗总例次数的比例。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静脉曲张内镜治疗适应症符合率</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符合门脉高压静脉曲张内镜下治疗适应症例次数</m:t>
              </m:r>
            </m:num>
            <m:den>
              <m:r>
                <m:rPr>
                  <m:sty m:val="p"/>
                </m:rPr>
                <w:rPr>
                  <w:rFonts w:ascii="Cambria Math" w:eastAsia="方正仿宋_GBK" w:hAnsi="Cambria Math" w:cs="Times New Roman"/>
                  <w:sz w:val="30"/>
                  <w:szCs w:val="30"/>
                </w:rPr>
                <m:t>同期因静脉曲张行内镜下治疗总例次数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肝硬化门静脉高压食管胃静脉曲张出血的防治指南（</w:t>
      </w:r>
      <w:r>
        <w:rPr>
          <w:rFonts w:ascii="Times New Roman" w:eastAsia="方正仿宋_GBK" w:hAnsi="Times New Roman" w:cs="Times New Roman"/>
          <w:sz w:val="30"/>
          <w:szCs w:val="30"/>
        </w:rPr>
        <w:t>2016</w:t>
      </w:r>
      <w:r>
        <w:rPr>
          <w:rFonts w:ascii="Times New Roman" w:eastAsia="方正仿宋_GBK" w:hAnsi="Times New Roman" w:cs="Times New Roman"/>
          <w:sz w:val="30"/>
          <w:szCs w:val="30"/>
        </w:rPr>
        <w:t>年）</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反映医疗机构内镜下曲张静脉治疗技术临床应用质量</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十九、内镜下静脉曲张治疗操作成功率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单位时间内，内镜下曲张静脉治疗成功的例次数占同期曲张静脉内镜操作总例次数的比例</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计算公式：</w:t>
      </w:r>
      <w:r>
        <w:rPr>
          <w:rFonts w:ascii="Times New Roman" w:eastAsia="方正仿宋_GBK" w:hAnsi="Times New Roman" w:cs="Times New Roman"/>
          <w:bCs/>
          <w:sz w:val="30"/>
          <w:szCs w:val="30"/>
        </w:rPr>
        <w:t>内镜下静脉曲张治疗操作成功率</w:t>
      </w:r>
    </w:p>
    <w:p w:rsidR="00BD4D09" w:rsidRDefault="00102772">
      <w:pPr>
        <w:overflowPunct w:val="0"/>
        <w:spacing w:line="600" w:lineRule="exact"/>
        <w:rPr>
          <w:rFonts w:ascii="Times New Roman" w:eastAsia="方正仿宋_GBK" w:hAnsi="Times New Roman" w:cs="Times New Roman"/>
          <w:bCs/>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内镜下曲张静脉治疗成功的例次数</m:t>
              </m:r>
            </m:num>
            <m:den>
              <m:r>
                <m:rPr>
                  <m:sty m:val="p"/>
                </m:rPr>
                <w:rPr>
                  <w:rFonts w:ascii="Cambria Math" w:eastAsia="方正仿宋_GBK" w:hAnsi="Cambria Math" w:cs="Times New Roman"/>
                  <w:sz w:val="30"/>
                  <w:szCs w:val="30"/>
                </w:rPr>
                <m:t>同期曲张静脉内镜操作总例次数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提高</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肝硬化门静脉高压食管胃静脉曲张出血的防治指南（</w:t>
      </w:r>
      <w:r>
        <w:rPr>
          <w:rFonts w:ascii="Times New Roman" w:eastAsia="方正仿宋_GBK" w:hAnsi="Times New Roman" w:cs="Times New Roman"/>
          <w:sz w:val="30"/>
          <w:szCs w:val="30"/>
        </w:rPr>
        <w:t>2016</w:t>
      </w:r>
      <w:r>
        <w:rPr>
          <w:rFonts w:ascii="Times New Roman" w:eastAsia="方正仿宋_GBK" w:hAnsi="Times New Roman" w:cs="Times New Roman"/>
          <w:sz w:val="30"/>
          <w:szCs w:val="30"/>
        </w:rPr>
        <w:t>年）</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映医疗机构内镜下曲张静脉治疗技术临床应用质量</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二十、内镜下曲张静脉治疗后早期再出血率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单位时间内，内镜下曲张静脉治疗后</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周内再出血的例次数占同期行内镜下曲张静脉治疗的总例次数的比例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内镜下曲张静脉治疗后早期再出血率</w:t>
      </w:r>
    </w:p>
    <w:p w:rsidR="00BD4D09" w:rsidRDefault="00102772">
      <w:pPr>
        <w:overflowPunct w:val="0"/>
        <w:rPr>
          <w:rFonts w:ascii="Times New Roman" w:eastAsia="方正仿宋_GBK" w:hAnsi="Times New Roman" w:cs="Times New Roman"/>
          <w:bCs/>
          <w:sz w:val="30"/>
          <w:szCs w:val="30"/>
        </w:rPr>
      </w:pPr>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内镜下曲张静脉治疗后</m:t>
            </m:r>
            <m:r>
              <m:rPr>
                <m:sty m:val="p"/>
              </m:rPr>
              <w:rPr>
                <w:rFonts w:ascii="Cambria Math" w:eastAsia="方正仿宋_GBK" w:hAnsi="Cambria Math" w:cs="Times New Roman"/>
                <w:sz w:val="30"/>
                <w:szCs w:val="30"/>
              </w:rPr>
              <m:t>1</m:t>
            </m:r>
            <m:r>
              <m:rPr>
                <m:sty m:val="p"/>
              </m:rPr>
              <w:rPr>
                <w:rFonts w:ascii="Cambria Math" w:eastAsia="方正仿宋_GBK" w:hAnsi="Cambria Math" w:cs="Times New Roman"/>
                <w:sz w:val="30"/>
                <w:szCs w:val="30"/>
              </w:rPr>
              <m:t>周内再出血的例次数</m:t>
            </m:r>
          </m:num>
          <m:den>
            <m:r>
              <m:rPr>
                <m:sty m:val="p"/>
              </m:rPr>
              <w:rPr>
                <w:rFonts w:ascii="Cambria Math" w:eastAsia="方正仿宋_GBK" w:hAnsi="Cambria Math" w:cs="Times New Roman"/>
                <w:sz w:val="30"/>
                <w:szCs w:val="30"/>
              </w:rPr>
              <m:t>同期行内镜下曲张静脉治疗的总例次数</m:t>
            </m:r>
          </m:den>
        </m:f>
        <m:r>
          <w:rPr>
            <w:rFonts w:ascii="Cambria Math" w:eastAsia="方正仿宋_GBK" w:hAnsi="Cambria Math" w:cs="Times New Roman"/>
            <w:sz w:val="30"/>
            <w:szCs w:val="30"/>
          </w:rPr>
          <m:t>×100%</m:t>
        </m:r>
      </m:oMath>
      <w:r>
        <w:rPr>
          <w:rFonts w:ascii="Times New Roman" w:eastAsia="方正仿宋_GBK" w:hAnsi="Times New Roman" w:cs="Times New Roman"/>
          <w:bCs/>
          <w:sz w:val="30"/>
          <w:szCs w:val="30"/>
        </w:rPr>
        <w:t xml:space="preserve"> </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肝硬化门静脉高压食管胃静脉曲张出血的防治指南（</w:t>
      </w:r>
      <w:r>
        <w:rPr>
          <w:rFonts w:ascii="Times New Roman" w:eastAsia="方正仿宋_GBK" w:hAnsi="Times New Roman" w:cs="Times New Roman"/>
          <w:sz w:val="30"/>
          <w:szCs w:val="30"/>
        </w:rPr>
        <w:t>2016</w:t>
      </w:r>
      <w:r>
        <w:rPr>
          <w:rFonts w:ascii="Times New Roman" w:eastAsia="方正仿宋_GBK" w:hAnsi="Times New Roman" w:cs="Times New Roman"/>
          <w:sz w:val="30"/>
          <w:szCs w:val="30"/>
        </w:rPr>
        <w:t>年）</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反映医疗机构内镜下曲张静脉治疗技术临床应用质量</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二十一、内镜下曲张静脉治疗后并发症发生率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单位时间内，内镜下曲张静脉治疗后出现治疗相关并发症的例次数占同期行内镜下曲张静脉治疗的总例次数的比例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560"/>
        <w:rPr>
          <w:rFonts w:ascii="Times New Roman" w:eastAsia="方正仿宋_GBK" w:hAnsi="Times New Roman" w:cs="Times New Roman"/>
          <w:bCs/>
          <w:sz w:val="28"/>
          <w:szCs w:val="28"/>
        </w:rPr>
      </w:pPr>
      <w:r>
        <w:rPr>
          <w:rFonts w:ascii="Times New Roman" w:eastAsia="方正仿宋_GBK" w:hAnsi="Times New Roman" w:cs="Times New Roman"/>
          <w:bCs/>
          <w:sz w:val="28"/>
          <w:szCs w:val="28"/>
        </w:rPr>
        <w:t>内镜下曲张静脉治疗后并发症发生率</w:t>
      </w:r>
    </w:p>
    <w:p w:rsidR="00BD4D09" w:rsidRDefault="00102772">
      <w:pPr>
        <w:overflowPunct w:val="0"/>
        <w:spacing w:line="600" w:lineRule="exact"/>
        <w:rPr>
          <w:rFonts w:ascii="Times New Roman" w:eastAsia="方正仿宋_GBK" w:hAnsi="Times New Roman" w:cs="Times New Roman"/>
          <w:bCs/>
          <w:sz w:val="28"/>
          <w:szCs w:val="28"/>
        </w:rPr>
      </w:pPr>
      <m:oMathPara>
        <m:oMathParaPr>
          <m:jc m:val="left"/>
        </m:oMathParaPr>
        <m:oMath>
          <m:r>
            <m:rPr>
              <m:sty m:val="p"/>
            </m:rPr>
            <w:rPr>
              <w:rFonts w:ascii="Cambria Math" w:eastAsia="方正仿宋_GBK" w:hAnsi="Cambria Math" w:cs="Times New Roman"/>
              <w:sz w:val="28"/>
              <w:szCs w:val="28"/>
            </w:rPr>
            <m:t>=</m:t>
          </m:r>
          <m:f>
            <m:fPr>
              <m:ctrlPr>
                <w:rPr>
                  <w:rFonts w:ascii="Cambria Math" w:eastAsia="方正仿宋_GBK" w:hAnsi="Cambria Math" w:cs="Times New Roman"/>
                  <w:bCs/>
                  <w:sz w:val="28"/>
                  <w:szCs w:val="28"/>
                </w:rPr>
              </m:ctrlPr>
            </m:fPr>
            <m:num>
              <m:r>
                <m:rPr>
                  <m:sty m:val="p"/>
                </m:rPr>
                <w:rPr>
                  <w:rFonts w:ascii="Cambria Math" w:eastAsia="方正仿宋_GBK" w:hAnsi="Cambria Math" w:cs="Times New Roman"/>
                  <w:sz w:val="28"/>
                  <w:szCs w:val="28"/>
                </w:rPr>
                <m:t>内镜下曲张静脉治疗后出现治疗相关并发症的例次数</m:t>
              </m:r>
            </m:num>
            <m:den>
              <m:r>
                <m:rPr>
                  <m:sty m:val="p"/>
                </m:rPr>
                <w:rPr>
                  <w:rFonts w:ascii="Cambria Math" w:eastAsia="方正仿宋_GBK" w:hAnsi="Cambria Math" w:cs="Times New Roman"/>
                  <w:sz w:val="28"/>
                  <w:szCs w:val="28"/>
                </w:rPr>
                <m:t>同期行内镜下曲张静脉治疗的总例次数</m:t>
              </m:r>
            </m:den>
          </m:f>
          <m:r>
            <w:rPr>
              <w:rFonts w:ascii="Cambria Math" w:eastAsia="方正仿宋_GBK" w:hAnsi="Cambria Math" w:cs="Times New Roman"/>
              <w:sz w:val="28"/>
              <w:szCs w:val="28"/>
            </w:rPr>
            <m:t>×100%</m:t>
          </m:r>
        </m:oMath>
      </m:oMathPara>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肝硬化门静脉高压食管胃静脉曲张出血的防治指南（</w:t>
      </w:r>
      <w:r>
        <w:rPr>
          <w:rFonts w:ascii="Times New Roman" w:eastAsia="方正仿宋_GBK" w:hAnsi="Times New Roman" w:cs="Times New Roman"/>
          <w:sz w:val="30"/>
          <w:szCs w:val="30"/>
        </w:rPr>
        <w:t>2016</w:t>
      </w:r>
      <w:r>
        <w:rPr>
          <w:rFonts w:ascii="Times New Roman" w:eastAsia="方正仿宋_GBK" w:hAnsi="Times New Roman" w:cs="Times New Roman"/>
          <w:sz w:val="30"/>
          <w:szCs w:val="30"/>
        </w:rPr>
        <w:t>年）</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反映医疗机构内镜下曲张静脉治疗技术临床应用质量</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二十二、内镜下曲张静脉治疗后</w:t>
      </w:r>
      <w:r>
        <w:rPr>
          <w:rFonts w:ascii="Times New Roman" w:eastAsia="方正黑体_GBK" w:hAnsi="Times New Roman" w:cs="Times New Roman"/>
          <w:sz w:val="30"/>
          <w:szCs w:val="30"/>
        </w:rPr>
        <w:t>8</w:t>
      </w:r>
      <w:r>
        <w:rPr>
          <w:rFonts w:ascii="Times New Roman" w:eastAsia="方正黑体_GBK" w:hAnsi="Times New Roman" w:cs="Times New Roman"/>
          <w:sz w:val="30"/>
          <w:szCs w:val="30"/>
        </w:rPr>
        <w:t>周死亡率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单位时间内，内镜下曲张静脉治疗后</w:t>
      </w:r>
      <w:r>
        <w:rPr>
          <w:rFonts w:ascii="Times New Roman" w:eastAsia="方正仿宋_GBK" w:hAnsi="Times New Roman" w:cs="Times New Roman"/>
          <w:bCs/>
          <w:sz w:val="30"/>
          <w:szCs w:val="30"/>
        </w:rPr>
        <w:t>8</w:t>
      </w:r>
      <w:r>
        <w:rPr>
          <w:rFonts w:ascii="Times New Roman" w:eastAsia="方正仿宋_GBK" w:hAnsi="Times New Roman" w:cs="Times New Roman"/>
          <w:bCs/>
          <w:sz w:val="30"/>
          <w:szCs w:val="30"/>
        </w:rPr>
        <w:t>周内死亡的例次数占同期行内镜下曲张静脉治疗的总例次数的比例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内镜下曲张静脉治疗后</w:t>
      </w:r>
      <w:r>
        <w:rPr>
          <w:rFonts w:ascii="Times New Roman" w:eastAsia="方正仿宋_GBK" w:hAnsi="Times New Roman" w:cs="Times New Roman"/>
          <w:bCs/>
          <w:sz w:val="30"/>
          <w:szCs w:val="30"/>
        </w:rPr>
        <w:t>8</w:t>
      </w:r>
      <w:r>
        <w:rPr>
          <w:rFonts w:ascii="Times New Roman" w:eastAsia="方正仿宋_GBK" w:hAnsi="Times New Roman" w:cs="Times New Roman"/>
          <w:bCs/>
          <w:sz w:val="30"/>
          <w:szCs w:val="30"/>
        </w:rPr>
        <w:t>周死亡率</w:t>
      </w:r>
    </w:p>
    <w:p w:rsidR="00BD4D09" w:rsidRDefault="00102772">
      <w:pPr>
        <w:overflowPunct w:val="0"/>
        <w:spacing w:line="600" w:lineRule="exact"/>
        <w:rPr>
          <w:rFonts w:ascii="Times New Roman" w:eastAsia="方正仿宋_GBK" w:hAnsi="Times New Roman" w:cs="Times New Roman"/>
          <w:bCs/>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内镜下曲张静脉治疗后</m:t>
              </m:r>
              <m:r>
                <m:rPr>
                  <m:sty m:val="p"/>
                </m:rPr>
                <w:rPr>
                  <w:rFonts w:ascii="Cambria Math" w:eastAsia="方正仿宋_GBK" w:hAnsi="Cambria Math" w:cs="Times New Roman"/>
                  <w:sz w:val="30"/>
                  <w:szCs w:val="30"/>
                </w:rPr>
                <m:t>8</m:t>
              </m:r>
              <m:r>
                <m:rPr>
                  <m:sty m:val="p"/>
                </m:rPr>
                <w:rPr>
                  <w:rFonts w:ascii="Cambria Math" w:eastAsia="方正仿宋_GBK" w:hAnsi="Cambria Math" w:cs="Times New Roman"/>
                  <w:sz w:val="30"/>
                  <w:szCs w:val="30"/>
                </w:rPr>
                <m:t>周内死亡的例次数</m:t>
              </m:r>
            </m:num>
            <m:den>
              <m:r>
                <m:rPr>
                  <m:sty m:val="p"/>
                </m:rPr>
                <w:rPr>
                  <w:rFonts w:ascii="Cambria Math" w:eastAsia="方正仿宋_GBK" w:hAnsi="Cambria Math" w:cs="Times New Roman"/>
                  <w:sz w:val="30"/>
                  <w:szCs w:val="30"/>
                </w:rPr>
                <m:t>同期行内镜下曲张静脉治疗的总例次数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肝硬化门静脉高压食管胃静脉曲张出血的防治指南（</w:t>
      </w:r>
      <w:r>
        <w:rPr>
          <w:rFonts w:ascii="Times New Roman" w:eastAsia="方正仿宋_GBK" w:hAnsi="Times New Roman" w:cs="Times New Roman"/>
          <w:sz w:val="30"/>
          <w:szCs w:val="30"/>
        </w:rPr>
        <w:t>2016</w:t>
      </w:r>
      <w:r>
        <w:rPr>
          <w:rFonts w:ascii="Times New Roman" w:eastAsia="方正仿宋_GBK" w:hAnsi="Times New Roman" w:cs="Times New Roman"/>
          <w:sz w:val="30"/>
          <w:szCs w:val="30"/>
        </w:rPr>
        <w:t>年）</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反映医疗机构内镜下曲张静脉治疗技术临床应用质量</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二十三、内镜下曲张静脉治疗后</w:t>
      </w:r>
      <w:r>
        <w:rPr>
          <w:rFonts w:ascii="Times New Roman" w:eastAsia="方正黑体_GBK" w:hAnsi="Times New Roman" w:cs="Times New Roman"/>
          <w:sz w:val="30"/>
          <w:szCs w:val="30"/>
        </w:rPr>
        <w:t>1</w:t>
      </w:r>
      <w:r>
        <w:rPr>
          <w:rFonts w:ascii="Times New Roman" w:eastAsia="方正黑体_GBK" w:hAnsi="Times New Roman" w:cs="Times New Roman"/>
          <w:sz w:val="30"/>
          <w:szCs w:val="30"/>
        </w:rPr>
        <w:t>年死亡率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bCs/>
          <w:sz w:val="30"/>
          <w:szCs w:val="30"/>
        </w:rPr>
        <w:t>单位时间内，内镜下曲张静脉治疗后</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年内死亡的例次数占同期行内镜下曲张静脉治疗的总例次数的比例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内镜下曲张静脉治疗后</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年死亡率</w:t>
      </w:r>
    </w:p>
    <w:p w:rsidR="00BD4D09" w:rsidRDefault="00102772">
      <w:pPr>
        <w:overflowPunct w:val="0"/>
        <w:spacing w:line="600" w:lineRule="exact"/>
        <w:rPr>
          <w:rFonts w:ascii="Times New Roman" w:eastAsia="方正仿宋_GBK" w:hAnsi="Times New Roman" w:cs="Times New Roman"/>
          <w:bCs/>
          <w:sz w:val="30"/>
          <w:szCs w:val="30"/>
        </w:rPr>
      </w:pPr>
      <m:oMathPara>
        <m:oMath>
          <m:r>
            <m:rPr>
              <m:sty m:val="p"/>
            </m:rPr>
            <w:rPr>
              <w:rFonts w:ascii="Cambria Math" w:eastAsia="方正仿宋_GBK" w:hAnsi="Cambria Math" w:cs="Times New Roman"/>
              <w:sz w:val="30"/>
              <w:szCs w:val="30"/>
            </w:rPr>
            <m:t>=</m:t>
          </m:r>
          <m:f>
            <m:fPr>
              <m:ctrlPr>
                <w:rPr>
                  <w:rFonts w:ascii="Cambria Math" w:eastAsia="方正仿宋_GBK" w:hAnsi="Cambria Math" w:cs="Times New Roman"/>
                  <w:bCs/>
                  <w:sz w:val="30"/>
                  <w:szCs w:val="30"/>
                </w:rPr>
              </m:ctrlPr>
            </m:fPr>
            <m:num>
              <m:r>
                <m:rPr>
                  <m:sty m:val="p"/>
                </m:rPr>
                <w:rPr>
                  <w:rFonts w:ascii="Cambria Math" w:eastAsia="方正仿宋_GBK" w:hAnsi="Cambria Math" w:cs="Times New Roman"/>
                  <w:sz w:val="30"/>
                  <w:szCs w:val="30"/>
                </w:rPr>
                <m:t>内镜下曲张静脉治疗后</m:t>
              </m:r>
              <m:r>
                <m:rPr>
                  <m:sty m:val="p"/>
                </m:rPr>
                <w:rPr>
                  <w:rFonts w:ascii="Cambria Math" w:eastAsia="方正仿宋_GBK" w:hAnsi="Cambria Math" w:cs="Times New Roman"/>
                  <w:sz w:val="30"/>
                  <w:szCs w:val="30"/>
                </w:rPr>
                <m:t>1</m:t>
              </m:r>
              <m:r>
                <m:rPr>
                  <m:sty m:val="p"/>
                </m:rPr>
                <w:rPr>
                  <w:rFonts w:ascii="Cambria Math" w:eastAsia="方正仿宋_GBK" w:hAnsi="Cambria Math" w:cs="Times New Roman"/>
                  <w:sz w:val="30"/>
                  <w:szCs w:val="30"/>
                </w:rPr>
                <m:t>年内死亡的例次数</m:t>
              </m:r>
            </m:num>
            <m:den>
              <m:r>
                <m:rPr>
                  <m:sty m:val="p"/>
                </m:rPr>
                <w:rPr>
                  <w:rFonts w:ascii="Cambria Math" w:eastAsia="方正仿宋_GBK" w:hAnsi="Cambria Math" w:cs="Times New Roman"/>
                  <w:sz w:val="30"/>
                  <w:szCs w:val="30"/>
                </w:rPr>
                <m:t>同期行内镜下曲张静脉治疗的总例次数</m:t>
              </m:r>
            </m:den>
          </m:f>
          <m:r>
            <w:rPr>
              <w:rFonts w:ascii="Cambria Math" w:eastAsia="方正仿宋_GBK" w:hAnsi="Cambria Math" w:cs="Times New Roman"/>
              <w:sz w:val="30"/>
              <w:szCs w:val="30"/>
            </w:rPr>
            <m:t>×100%</m:t>
          </m:r>
        </m:oMath>
      </m:oMathPara>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bCs/>
          <w:sz w:val="30"/>
          <w:szCs w:val="30"/>
        </w:rPr>
        <w:t>降低</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肝硬化门静脉高压食管胃静脉曲张出血的防治指南（</w:t>
      </w:r>
      <w:r>
        <w:rPr>
          <w:rFonts w:ascii="Times New Roman" w:eastAsia="方正仿宋_GBK" w:hAnsi="Times New Roman" w:cs="Times New Roman"/>
          <w:sz w:val="30"/>
          <w:szCs w:val="30"/>
        </w:rPr>
        <w:t>2016</w:t>
      </w:r>
      <w:r>
        <w:rPr>
          <w:rFonts w:ascii="Times New Roman" w:eastAsia="方正仿宋_GBK" w:hAnsi="Times New Roman" w:cs="Times New Roman"/>
          <w:sz w:val="30"/>
          <w:szCs w:val="30"/>
        </w:rPr>
        <w:t>年）</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bCs/>
          <w:sz w:val="30"/>
          <w:szCs w:val="30"/>
        </w:rPr>
        <w:t>反映医疗机构内镜下曲张静脉治疗技术临床应用质量</w:t>
      </w:r>
    </w:p>
    <w:p w:rsidR="00BD4D09" w:rsidRDefault="00BD4D09">
      <w:pPr>
        <w:overflowPunct w:val="0"/>
        <w:spacing w:line="600" w:lineRule="exact"/>
        <w:rPr>
          <w:rFonts w:ascii="Times New Roman" w:eastAsia="方正仿宋_GBK" w:hAnsi="Times New Roman" w:cs="Times New Roman"/>
          <w:b/>
          <w:bCs/>
          <w:sz w:val="30"/>
          <w:szCs w:val="30"/>
        </w:rPr>
      </w:pPr>
    </w:p>
    <w:p w:rsidR="00BD4D09" w:rsidRDefault="00BD4D09">
      <w:pPr>
        <w:overflowPunct w:val="0"/>
        <w:spacing w:line="600" w:lineRule="exact"/>
        <w:jc w:val="center"/>
        <w:rPr>
          <w:rFonts w:ascii="Times New Roman" w:eastAsia="方正仿宋_GBK" w:hAnsi="Times New Roman" w:cs="Times New Roman"/>
          <w:sz w:val="44"/>
          <w:szCs w:val="44"/>
        </w:rPr>
        <w:sectPr w:rsidR="00BD4D09">
          <w:pgSz w:w="11906" w:h="16838"/>
          <w:pgMar w:top="1440" w:right="1800" w:bottom="1440" w:left="1800" w:header="851" w:footer="992" w:gutter="0"/>
          <w:pgNumType w:fmt="numberInDash"/>
          <w:cols w:space="425"/>
          <w:docGrid w:type="lines" w:linePitch="312"/>
        </w:sect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2</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鼻科内镜诊疗技术管理规范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仿宋_GBK" w:hAnsi="Times New Roman" w:cs="Times New Roman"/>
          <w:b/>
          <w:sz w:val="36"/>
          <w:szCs w:val="36"/>
        </w:rPr>
      </w:pP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为规范鼻科内镜诊疗技术临床应用，保证医疗质量和医疗安全，制定本规范。本规范是医疗机构及其医务人员开展鼻科内镜诊疗技术的最低要求。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本规范所称的鼻科内镜诊疗技术为在鼻内镜下进行的有创操作，包括鼻内镜下鼻腔鼻窦手术、鼻内镜下颅底相关手术及鼻眼相关疾病手术等。不包括鼻内镜下的无创性检查操作。</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（一）医疗机构开展鼻科内镜诊疗技术应当与其功能、任务和技术能力相适应。</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（二）具有</w:t>
      </w:r>
      <w:r>
        <w:rPr>
          <w:rFonts w:ascii="Times New Roman" w:eastAsia="方正仿宋_GBK" w:hAnsi="Times New Roman" w:cs="Times New Roman" w:hint="eastAsia"/>
          <w:bCs/>
          <w:sz w:val="30"/>
          <w:szCs w:val="30"/>
        </w:rPr>
        <w:t>卫生健康行政部门</w:t>
      </w:r>
      <w:r>
        <w:rPr>
          <w:rFonts w:ascii="Times New Roman" w:eastAsia="方正仿宋_GBK" w:hAnsi="Times New Roman" w:cs="Times New Roman"/>
          <w:bCs/>
          <w:sz w:val="30"/>
          <w:szCs w:val="30"/>
        </w:rPr>
        <w:t>核准登记的与开展鼻科内镜诊疗技术相适应的诊疗科目，有开展鼻科内镜诊疗技术的手术室等相关室所和设备。</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（三）临床科室。</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医疗机构设有耳鼻咽喉科，设有耳鼻咽喉科门诊及住院病房。</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（四）手术室。</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符合手术室设置的相关规范。</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有满足鼻</w:t>
      </w:r>
      <w:r>
        <w:rPr>
          <w:rFonts w:ascii="Times New Roman" w:eastAsia="方正仿宋_GBK" w:hAnsi="Times New Roman" w:cs="Times New Roman"/>
          <w:bCs/>
          <w:sz w:val="30"/>
          <w:szCs w:val="30"/>
        </w:rPr>
        <w:t>科内镜诊疗工作需要的内镜设备和相关器械、耗材。</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配备心电监护仪（含血氧饱和度监测功能）、除颤仪、简易呼吸器等急救设备和急救药品。</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（五）其他辅助科室、设备。</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设有麻醉科等相关专业科室或专业医师，有满足鼻科内镜诊疗技术麻醉必须的设备、设施，具备鼻科内镜诊疗相关的麻醉技术临床应用能力以及并发症综合处理和抢救能力。</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设有影像科、检验科、病理科等医技科室，满足鼻科相关疾病的诊疗需要。</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（六）</w:t>
      </w:r>
      <w:r>
        <w:rPr>
          <w:rFonts w:ascii="Times New Roman" w:eastAsia="方正仿宋_GBK" w:hAnsi="Times New Roman" w:cs="Times New Roman"/>
          <w:bCs/>
          <w:color w:val="000000"/>
          <w:sz w:val="30"/>
          <w:szCs w:val="30"/>
        </w:rPr>
        <w:t>有内镜消毒灭菌设施，医院感染管理符合要求。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（七）</w:t>
      </w:r>
      <w:r>
        <w:rPr>
          <w:rFonts w:ascii="Times New Roman" w:eastAsia="方正仿宋_GBK" w:hAnsi="Times New Roman" w:cs="Times New Roman"/>
          <w:bCs/>
          <w:color w:val="000000"/>
          <w:sz w:val="30"/>
          <w:szCs w:val="30"/>
        </w:rPr>
        <w:t>有至少</w:t>
      </w:r>
      <w:r>
        <w:rPr>
          <w:rFonts w:ascii="Times New Roman" w:eastAsia="方正仿宋_GBK" w:hAnsi="Times New Roman" w:cs="Times New Roman"/>
          <w:bCs/>
          <w:color w:val="000000"/>
          <w:sz w:val="30"/>
          <w:szCs w:val="30"/>
        </w:rPr>
        <w:t>2</w:t>
      </w:r>
      <w:r>
        <w:rPr>
          <w:rFonts w:ascii="Times New Roman" w:eastAsia="方正仿宋_GBK" w:hAnsi="Times New Roman" w:cs="Times New Roman"/>
          <w:bCs/>
          <w:color w:val="000000"/>
          <w:sz w:val="30"/>
          <w:szCs w:val="30"/>
        </w:rPr>
        <w:t>名具备鼻科内镜诊疗技术临床应用能力的本医疗机构注册医师。有经过鼻科内镜诊疗技术相关知识和技能培训并考核合格的、与开展鼻科内镜诊疗技术相关的麻醉、影像、病理等专业技术人员。</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（八）拟开展风险高、过程复杂、难度大，按照四级手术管理的鼻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内镜诊疗技术的医疗机构，在满足以上基本条件的情况下，还应满足以下要求：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有鼻科病房开放床位，近</w:t>
      </w:r>
      <w:r>
        <w:rPr>
          <w:rFonts w:ascii="Times New Roman" w:eastAsia="方正仿宋_GBK" w:hAnsi="Times New Roman" w:cs="Times New Roman"/>
          <w:bCs/>
          <w:sz w:val="30"/>
          <w:szCs w:val="30"/>
        </w:rPr>
        <w:t>5</w:t>
      </w:r>
      <w:r>
        <w:rPr>
          <w:rFonts w:ascii="Times New Roman" w:eastAsia="方正仿宋_GBK" w:hAnsi="Times New Roman" w:cs="Times New Roman"/>
          <w:bCs/>
          <w:sz w:val="30"/>
          <w:szCs w:val="30"/>
        </w:rPr>
        <w:t>年累计完成鼻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内镜诊疗不少于</w:t>
      </w:r>
      <w:r>
        <w:rPr>
          <w:rFonts w:ascii="Times New Roman" w:eastAsia="方正仿宋_GBK" w:hAnsi="Times New Roman" w:cs="Times New Roman"/>
          <w:bCs/>
          <w:sz w:val="30"/>
          <w:szCs w:val="30"/>
        </w:rPr>
        <w:t>1000</w:t>
      </w:r>
      <w:r>
        <w:rPr>
          <w:rFonts w:ascii="Times New Roman" w:eastAsia="方正仿宋_GBK" w:hAnsi="Times New Roman" w:cs="Times New Roman"/>
          <w:bCs/>
          <w:sz w:val="30"/>
          <w:szCs w:val="30"/>
        </w:rPr>
        <w:t>例，其中，完成按照三级手术管理的鼻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内镜诊疗不少于</w:t>
      </w:r>
      <w:r>
        <w:rPr>
          <w:rFonts w:ascii="Times New Roman" w:eastAsia="方正仿宋_GBK" w:hAnsi="Times New Roman" w:cs="Times New Roman"/>
          <w:bCs/>
          <w:sz w:val="30"/>
          <w:szCs w:val="30"/>
        </w:rPr>
        <w:t>500</w:t>
      </w:r>
      <w:r>
        <w:rPr>
          <w:rFonts w:ascii="Times New Roman" w:eastAsia="方正仿宋_GBK" w:hAnsi="Times New Roman" w:cs="Times New Roman"/>
          <w:bCs/>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具备满足危重患者救治要求的麻醉和重症监护专业。有联合开展鼻颅底相关诊疗</w:t>
      </w:r>
      <w:r>
        <w:rPr>
          <w:rFonts w:ascii="Times New Roman" w:eastAsia="方正仿宋_GBK" w:hAnsi="Times New Roman" w:cs="Times New Roman"/>
          <w:bCs/>
          <w:sz w:val="30"/>
          <w:szCs w:val="30"/>
        </w:rPr>
        <w:t>技术的能力，具备进行血管造影及栓塞操作能力的专业人员。</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具备满足实施按照四级手术管理的鼻科内镜诊疗技术需求的临床辅助科室、设备和技术能力。</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应有符合开展按照四级手术管理的鼻科内镜诊疗技术能力的</w:t>
      </w:r>
      <w:r>
        <w:rPr>
          <w:rFonts w:ascii="Times New Roman" w:eastAsia="方正仿宋_GBK" w:hAnsi="Times New Roman" w:cs="Times New Roman" w:hint="eastAsia"/>
          <w:bCs/>
          <w:sz w:val="30"/>
          <w:szCs w:val="30"/>
        </w:rPr>
        <w:t>本院</w:t>
      </w:r>
      <w:r>
        <w:rPr>
          <w:rFonts w:ascii="Times New Roman" w:eastAsia="方正仿宋_GBK" w:hAnsi="Times New Roman" w:cs="Times New Roman"/>
          <w:bCs/>
          <w:sz w:val="30"/>
          <w:szCs w:val="30"/>
        </w:rPr>
        <w:t>医师。</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5.</w:t>
      </w:r>
      <w:r>
        <w:rPr>
          <w:rFonts w:ascii="Times New Roman" w:eastAsia="方正仿宋_GBK" w:hAnsi="Times New Roman" w:cs="Times New Roman"/>
          <w:bCs/>
          <w:sz w:val="30"/>
          <w:szCs w:val="30"/>
        </w:rPr>
        <w:t>开展耳鼻咽喉系统肿瘤相关鼻科内镜诊疗技术的医疗机构，还应当具备</w:t>
      </w:r>
      <w:r>
        <w:rPr>
          <w:rFonts w:ascii="Times New Roman" w:eastAsia="方正仿宋_GBK" w:hAnsi="Times New Roman" w:cs="Times New Roman" w:hint="eastAsia"/>
          <w:bCs/>
          <w:sz w:val="30"/>
          <w:szCs w:val="30"/>
        </w:rPr>
        <w:t>卫生健康</w:t>
      </w:r>
      <w:r>
        <w:rPr>
          <w:rFonts w:ascii="Times New Roman" w:eastAsia="方正仿宋_GBK" w:hAnsi="Times New Roman" w:cs="Times New Roman"/>
          <w:bCs/>
          <w:sz w:val="30"/>
          <w:szCs w:val="30"/>
        </w:rPr>
        <w:t>行政部门核准登记的肿瘤科与放射治疗科的诊疗科目。</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bCs/>
          <w:color w:val="FF0000"/>
          <w:sz w:val="30"/>
          <w:szCs w:val="30"/>
        </w:rPr>
      </w:pPr>
      <w:r>
        <w:rPr>
          <w:rFonts w:ascii="Times New Roman" w:eastAsia="方正仿宋_GBK" w:hAnsi="Times New Roman" w:cs="Times New Roman"/>
          <w:bCs/>
          <w:sz w:val="30"/>
          <w:szCs w:val="30"/>
        </w:rPr>
        <w:t>（一）医师。</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开展</w:t>
      </w:r>
      <w:r>
        <w:rPr>
          <w:rFonts w:ascii="Times New Roman" w:eastAsia="方正仿宋_GBK" w:hAnsi="Times New Roman" w:cs="Times New Roman"/>
          <w:bCs/>
          <w:color w:val="000000"/>
          <w:sz w:val="30"/>
          <w:szCs w:val="30"/>
        </w:rPr>
        <w:t>鼻科内镜诊疗技术的医师，应当同时具备以下条件：</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）取得《医师执业证书》，执业范围为与开展鼻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内镜诊疗技术相适应的临床专业。</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）有</w:t>
      </w:r>
      <w:r>
        <w:rPr>
          <w:rFonts w:ascii="Times New Roman" w:eastAsia="方正仿宋_GBK" w:hAnsi="Times New Roman" w:cs="Times New Roman"/>
          <w:bCs/>
          <w:sz w:val="30"/>
          <w:szCs w:val="30"/>
        </w:rPr>
        <w:t>5</w:t>
      </w:r>
      <w:r>
        <w:rPr>
          <w:rFonts w:ascii="Times New Roman" w:eastAsia="方正仿宋_GBK" w:hAnsi="Times New Roman" w:cs="Times New Roman"/>
          <w:bCs/>
          <w:sz w:val="30"/>
          <w:szCs w:val="30"/>
        </w:rPr>
        <w:t>年以上耳鼻喉科诊疗工作经验，具有主治医师专业技术职务任职资格。目前从事鼻科诊疗工作，累计参与完成</w:t>
      </w:r>
      <w:r>
        <w:rPr>
          <w:rFonts w:ascii="Times New Roman" w:eastAsia="方正仿宋_GBK" w:hAnsi="Times New Roman" w:cs="Times New Roman"/>
          <w:bCs/>
          <w:color w:val="000000"/>
          <w:sz w:val="30"/>
          <w:szCs w:val="30"/>
        </w:rPr>
        <w:t>鼻科</w:t>
      </w:r>
      <w:r>
        <w:rPr>
          <w:rFonts w:ascii="Times New Roman" w:eastAsia="方正仿宋_GBK" w:hAnsi="Times New Roman" w:cs="Times New Roman"/>
          <w:bCs/>
          <w:sz w:val="30"/>
          <w:szCs w:val="30"/>
        </w:rPr>
        <w:t>内镜诊疗不少于</w:t>
      </w:r>
      <w:r>
        <w:rPr>
          <w:rFonts w:ascii="Times New Roman" w:eastAsia="方正仿宋_GBK" w:hAnsi="Times New Roman" w:cs="Times New Roman"/>
          <w:bCs/>
          <w:sz w:val="30"/>
          <w:szCs w:val="30"/>
        </w:rPr>
        <w:t>100</w:t>
      </w:r>
      <w:r>
        <w:rPr>
          <w:rFonts w:ascii="Times New Roman" w:eastAsia="方正仿宋_GBK" w:hAnsi="Times New Roman" w:cs="Times New Roman"/>
          <w:bCs/>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）经过鼻科内镜诊疗技术相关系统培训，具有开展鼻科内镜诊疗技术的能力。</w:t>
      </w:r>
    </w:p>
    <w:p w:rsidR="00BD4D09" w:rsidRDefault="00102772">
      <w:pPr>
        <w:overflowPunct w:val="0"/>
        <w:spacing w:line="600" w:lineRule="exact"/>
        <w:ind w:firstLineChars="200" w:firstLine="584"/>
        <w:rPr>
          <w:rFonts w:ascii="Times New Roman" w:eastAsia="方正仿宋_GBK" w:hAnsi="Times New Roman" w:cs="Times New Roman"/>
          <w:bCs/>
          <w:spacing w:val="-4"/>
          <w:sz w:val="30"/>
          <w:szCs w:val="30"/>
        </w:rPr>
      </w:pPr>
      <w:r>
        <w:rPr>
          <w:rFonts w:ascii="Times New Roman" w:eastAsia="方正仿宋_GBK" w:hAnsi="Times New Roman" w:cs="Times New Roman"/>
          <w:bCs/>
          <w:spacing w:val="-4"/>
          <w:sz w:val="30"/>
          <w:szCs w:val="30"/>
        </w:rPr>
        <w:t>2.</w:t>
      </w:r>
      <w:r>
        <w:rPr>
          <w:rFonts w:ascii="Times New Roman" w:eastAsia="方正仿宋_GBK" w:hAnsi="Times New Roman" w:cs="Times New Roman"/>
          <w:bCs/>
          <w:spacing w:val="-4"/>
          <w:sz w:val="30"/>
          <w:szCs w:val="30"/>
        </w:rPr>
        <w:t>拟独立开展</w:t>
      </w:r>
      <w:r>
        <w:rPr>
          <w:rFonts w:ascii="Times New Roman" w:eastAsia="方正仿宋_GBK" w:hAnsi="Times New Roman" w:cs="Times New Roman"/>
          <w:bCs/>
          <w:sz w:val="30"/>
          <w:szCs w:val="30"/>
        </w:rPr>
        <w:t>按照四级手术管理的</w:t>
      </w:r>
      <w:r>
        <w:rPr>
          <w:rFonts w:ascii="Times New Roman" w:eastAsia="方正仿宋_GBK" w:hAnsi="Times New Roman" w:cs="Times New Roman"/>
          <w:bCs/>
          <w:color w:val="000000"/>
          <w:sz w:val="30"/>
          <w:szCs w:val="30"/>
        </w:rPr>
        <w:t>鼻科</w:t>
      </w:r>
      <w:r>
        <w:rPr>
          <w:rFonts w:ascii="Times New Roman" w:eastAsia="方正仿宋_GBK" w:hAnsi="Times New Roman" w:cs="Times New Roman"/>
          <w:bCs/>
          <w:spacing w:val="-4"/>
          <w:sz w:val="30"/>
          <w:szCs w:val="30"/>
        </w:rPr>
        <w:t>内镜</w:t>
      </w:r>
      <w:r>
        <w:rPr>
          <w:rFonts w:ascii="Times New Roman" w:eastAsia="方正仿宋_GBK" w:hAnsi="Times New Roman" w:cs="Times New Roman"/>
          <w:bCs/>
          <w:sz w:val="30"/>
          <w:szCs w:val="30"/>
        </w:rPr>
        <w:t>诊疗技术</w:t>
      </w:r>
      <w:r>
        <w:rPr>
          <w:rFonts w:ascii="Times New Roman" w:eastAsia="方正仿宋_GBK" w:hAnsi="Times New Roman" w:cs="Times New Roman"/>
          <w:bCs/>
          <w:spacing w:val="-4"/>
          <w:sz w:val="30"/>
          <w:szCs w:val="30"/>
        </w:rPr>
        <w:t>的医师</w:t>
      </w:r>
      <w:r>
        <w:rPr>
          <w:rFonts w:ascii="Times New Roman" w:eastAsia="方正仿宋_GBK" w:hAnsi="Times New Roman" w:cs="Times New Roman"/>
          <w:bCs/>
          <w:color w:val="000000"/>
          <w:spacing w:val="-4"/>
          <w:sz w:val="30"/>
          <w:szCs w:val="30"/>
        </w:rPr>
        <w:t>，在满足上述条件的基础上，还应满足以下条件：</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）开展鼻科诊疗工作不少于</w:t>
      </w:r>
      <w:r>
        <w:rPr>
          <w:rFonts w:ascii="Times New Roman" w:eastAsia="方正仿宋_GBK" w:hAnsi="Times New Roman" w:cs="Times New Roman"/>
          <w:bCs/>
          <w:sz w:val="30"/>
          <w:szCs w:val="30"/>
        </w:rPr>
        <w:t>10</w:t>
      </w:r>
      <w:r>
        <w:rPr>
          <w:rFonts w:ascii="Times New Roman" w:eastAsia="方正仿宋_GBK" w:hAnsi="Times New Roman" w:cs="Times New Roman"/>
          <w:bCs/>
          <w:sz w:val="30"/>
          <w:szCs w:val="30"/>
        </w:rPr>
        <w:t>年，具有副主任医师专业技术职务任职资格</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年以上。累计完成鼻科内镜诊疗不少于</w:t>
      </w:r>
      <w:r>
        <w:rPr>
          <w:rFonts w:ascii="Times New Roman" w:eastAsia="方正仿宋_GBK" w:hAnsi="Times New Roman" w:cs="Times New Roman"/>
          <w:bCs/>
          <w:sz w:val="30"/>
          <w:szCs w:val="30"/>
        </w:rPr>
        <w:t>1000</w:t>
      </w:r>
      <w:r>
        <w:rPr>
          <w:rFonts w:ascii="Times New Roman" w:eastAsia="方正仿宋_GBK" w:hAnsi="Times New Roman" w:cs="Times New Roman"/>
          <w:bCs/>
          <w:sz w:val="30"/>
          <w:szCs w:val="30"/>
        </w:rPr>
        <w:t>例；其中</w:t>
      </w:r>
      <w:r>
        <w:rPr>
          <w:rFonts w:ascii="Times New Roman" w:eastAsia="方正仿宋_GBK" w:hAnsi="Times New Roman" w:cs="Times New Roman"/>
          <w:bCs/>
          <w:spacing w:val="-4"/>
          <w:sz w:val="30"/>
          <w:szCs w:val="30"/>
        </w:rPr>
        <w:t>独立完成按照三级手术管理的鼻科内镜诊疗不少于</w:t>
      </w:r>
      <w:r>
        <w:rPr>
          <w:rFonts w:ascii="Times New Roman" w:eastAsia="方正仿宋_GBK" w:hAnsi="Times New Roman" w:cs="Times New Roman"/>
          <w:bCs/>
          <w:sz w:val="30"/>
          <w:szCs w:val="30"/>
        </w:rPr>
        <w:t>300</w:t>
      </w:r>
      <w:r>
        <w:rPr>
          <w:rFonts w:ascii="Times New Roman" w:eastAsia="方正仿宋_GBK" w:hAnsi="Times New Roman" w:cs="Times New Roman"/>
          <w:bCs/>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bCs/>
          <w:spacing w:val="-4"/>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）经过省级</w:t>
      </w:r>
      <w:r>
        <w:rPr>
          <w:rFonts w:ascii="Times New Roman" w:eastAsia="方正仿宋_GBK" w:hAnsi="Times New Roman" w:cs="Times New Roman"/>
          <w:bCs/>
          <w:color w:val="000000"/>
          <w:sz w:val="30"/>
          <w:szCs w:val="30"/>
        </w:rPr>
        <w:t>四级</w:t>
      </w:r>
      <w:r>
        <w:rPr>
          <w:rFonts w:ascii="Times New Roman" w:eastAsia="方正仿宋_GBK" w:hAnsi="Times New Roman" w:cs="Times New Roman"/>
          <w:bCs/>
          <w:sz w:val="30"/>
          <w:szCs w:val="30"/>
        </w:rPr>
        <w:t>鼻科内</w:t>
      </w:r>
      <w:r>
        <w:rPr>
          <w:rFonts w:ascii="Times New Roman" w:eastAsia="方正仿宋_GBK" w:hAnsi="Times New Roman" w:cs="Times New Roman"/>
          <w:bCs/>
          <w:sz w:val="30"/>
          <w:szCs w:val="30"/>
        </w:rPr>
        <w:t>镜诊疗技术培训基地系统培训并考核合格，具有开展四级鼻科内镜诊疗技术的能力。</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（二）其他相关卫生专业技术人员。</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应当经过鼻</w:t>
      </w:r>
      <w:r>
        <w:rPr>
          <w:rFonts w:ascii="Times New Roman" w:eastAsia="方正仿宋_GBK" w:hAnsi="Times New Roman" w:cs="Times New Roman"/>
          <w:bCs/>
          <w:spacing w:val="-4"/>
          <w:sz w:val="30"/>
          <w:szCs w:val="30"/>
        </w:rPr>
        <w:t>科</w:t>
      </w:r>
      <w:r>
        <w:rPr>
          <w:rFonts w:ascii="Times New Roman" w:eastAsia="方正仿宋_GBK" w:hAnsi="Times New Roman" w:cs="Times New Roman"/>
          <w:bCs/>
          <w:sz w:val="30"/>
          <w:szCs w:val="30"/>
        </w:rPr>
        <w:t>内镜诊疗技术相关专业系统培训，满足开展鼻科内镜诊疗技术临床应用所需的相关条件。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（一）严格遵守耳鼻咽喉科疾病诊疗标准、规范，鼻</w:t>
      </w:r>
      <w:r>
        <w:rPr>
          <w:rFonts w:ascii="Times New Roman" w:eastAsia="方正仿宋_GBK" w:hAnsi="Times New Roman" w:cs="Times New Roman"/>
          <w:bCs/>
          <w:spacing w:val="-4"/>
          <w:sz w:val="30"/>
          <w:szCs w:val="30"/>
        </w:rPr>
        <w:t>科</w:t>
      </w:r>
      <w:r>
        <w:rPr>
          <w:rFonts w:ascii="Times New Roman" w:eastAsia="方正仿宋_GBK" w:hAnsi="Times New Roman" w:cs="Times New Roman"/>
          <w:bCs/>
          <w:sz w:val="30"/>
          <w:szCs w:val="30"/>
        </w:rPr>
        <w:t>内镜诊</w:t>
      </w:r>
      <w:r>
        <w:rPr>
          <w:rFonts w:ascii="Times New Roman" w:eastAsia="方正仿宋_GBK" w:hAnsi="Times New Roman" w:cs="Times New Roman"/>
          <w:bCs/>
          <w:spacing w:val="-4"/>
          <w:sz w:val="30"/>
          <w:szCs w:val="30"/>
        </w:rPr>
        <w:t>疗技术行业标准、操作规范和诊疗指南，严格掌握鼻科内镜诊疗技术的手术适应证和禁忌证。</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（二）应用鼻科内镜诊疗技术应当由本机构注册医师决定，实施按照四级手术管理的鼻科内镜诊疗技术由具有副主任医师专业技术职务任职资格</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年以上的本机构注册医师决定，术者由</w:t>
      </w:r>
      <w:r>
        <w:rPr>
          <w:rFonts w:ascii="Times New Roman" w:eastAsia="方正仿宋_GBK" w:hAnsi="Times New Roman" w:cs="Times New Roman"/>
          <w:bCs/>
          <w:color w:val="000000"/>
          <w:sz w:val="30"/>
          <w:szCs w:val="30"/>
        </w:rPr>
        <w:t>符合本规范要求的</w:t>
      </w:r>
      <w:r>
        <w:rPr>
          <w:rFonts w:ascii="Times New Roman" w:eastAsia="方正仿宋_GBK" w:hAnsi="Times New Roman" w:cs="Times New Roman"/>
          <w:bCs/>
          <w:sz w:val="30"/>
          <w:szCs w:val="30"/>
        </w:rPr>
        <w:t>医师担任，并制订合理的治疗与管理方案。</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（三）实施鼻科内镜诊疗技术前，应当向患者及其家属告知手术目的、手术风险、术后注意事项、可能发生的并发症及预防措施等，并签署知情同意书。</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（四）加强鼻科内镜诊疗质量管理，建立健全鼻科内镜诊疗术后随访制度，并按规定进行随访、记录，并按照</w:t>
      </w:r>
      <w:r>
        <w:rPr>
          <w:rFonts w:ascii="Times New Roman" w:eastAsia="方正仿宋_GBK" w:hAnsi="Times New Roman" w:cs="Times New Roman" w:hint="eastAsia"/>
          <w:bCs/>
          <w:sz w:val="30"/>
          <w:szCs w:val="30"/>
        </w:rPr>
        <w:t>卫生健康</w:t>
      </w:r>
      <w:r>
        <w:rPr>
          <w:rFonts w:ascii="Times New Roman" w:eastAsia="方正仿宋_GBK" w:hAnsi="Times New Roman" w:cs="Times New Roman"/>
          <w:bCs/>
          <w:sz w:val="30"/>
          <w:szCs w:val="30"/>
        </w:rPr>
        <w:t>行政部门要求报告相关病例信息。</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（五）医疗机构和医师按</w:t>
      </w:r>
      <w:r>
        <w:rPr>
          <w:rFonts w:ascii="Times New Roman" w:eastAsia="方正仿宋_GBK" w:hAnsi="Times New Roman" w:cs="Times New Roman"/>
          <w:bCs/>
          <w:sz w:val="30"/>
          <w:szCs w:val="30"/>
        </w:rPr>
        <w:t>照规定定期接受鼻内镜诊疗技术的临床应用能力评估，包括病例选择、手术成功率、严重并发症、死亡病例、医疗不良事件发生情况、术后患者管理、随访情况和病历质量等。</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（六）其他管理要求。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使用经国家</w:t>
      </w:r>
      <w:r>
        <w:rPr>
          <w:rFonts w:ascii="Times New Roman" w:eastAsia="方正仿宋_GBK" w:hAnsi="Times New Roman" w:cs="Times New Roman" w:hint="eastAsia"/>
          <w:bCs/>
          <w:sz w:val="30"/>
          <w:szCs w:val="30"/>
        </w:rPr>
        <w:t>药品</w:t>
      </w:r>
      <w:r>
        <w:rPr>
          <w:rFonts w:ascii="Times New Roman" w:eastAsia="方正仿宋_GBK" w:hAnsi="Times New Roman" w:cs="Times New Roman"/>
          <w:bCs/>
          <w:sz w:val="30"/>
          <w:szCs w:val="30"/>
        </w:rPr>
        <w:t>监督管理总局批准的鼻内镜诊疗相关器材，按照相关规定使用与鼻内镜诊疗技术相关的医用器材。</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建立鼻内镜诊疗技术相关器材登记制度，保证器材来源可追溯。</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color w:val="000000"/>
          <w:sz w:val="30"/>
          <w:szCs w:val="30"/>
        </w:rPr>
        <w:t>（一）</w:t>
      </w:r>
      <w:r>
        <w:rPr>
          <w:rFonts w:ascii="Times New Roman" w:eastAsia="方正仿宋_GBK" w:hAnsi="Times New Roman" w:cs="Times New Roman"/>
          <w:bCs/>
          <w:sz w:val="30"/>
          <w:szCs w:val="30"/>
        </w:rPr>
        <w:t>按照四级手术管理的鼻内镜诊疗技术医师培训要求。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应当具有《医师执业证书》，具有副主任医师专业技术职务任职资格</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年以上。</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应当接受至少</w:t>
      </w:r>
      <w:r>
        <w:rPr>
          <w:rFonts w:ascii="Times New Roman" w:eastAsia="方正仿宋_GBK" w:hAnsi="Times New Roman" w:cs="Times New Roman"/>
          <w:bCs/>
          <w:sz w:val="30"/>
          <w:szCs w:val="30"/>
        </w:rPr>
        <w:t>6</w:t>
      </w:r>
      <w:r>
        <w:rPr>
          <w:rFonts w:ascii="Times New Roman" w:eastAsia="方正仿宋_GBK" w:hAnsi="Times New Roman" w:cs="Times New Roman"/>
          <w:bCs/>
          <w:sz w:val="30"/>
          <w:szCs w:val="30"/>
        </w:rPr>
        <w:t>个月的系统培训。在指导医师指导下，参与完成按照四级手术管理的鼻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内镜诊疗不少于</w:t>
      </w:r>
      <w:r>
        <w:rPr>
          <w:rFonts w:ascii="Times New Roman" w:eastAsia="方正仿宋_GBK" w:hAnsi="Times New Roman" w:cs="Times New Roman"/>
          <w:bCs/>
          <w:sz w:val="30"/>
          <w:szCs w:val="30"/>
        </w:rPr>
        <w:t>15</w:t>
      </w:r>
      <w:r>
        <w:rPr>
          <w:rFonts w:ascii="Times New Roman" w:eastAsia="方正仿宋_GBK" w:hAnsi="Times New Roman" w:cs="Times New Roman"/>
          <w:bCs/>
          <w:sz w:val="30"/>
          <w:szCs w:val="30"/>
        </w:rPr>
        <w:t>例，并经考核合格。</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在指导医师的指导下，参与不少于</w:t>
      </w:r>
      <w:r>
        <w:rPr>
          <w:rFonts w:ascii="Times New Roman" w:eastAsia="方正仿宋_GBK" w:hAnsi="Times New Roman" w:cs="Times New Roman"/>
          <w:bCs/>
          <w:sz w:val="30"/>
          <w:szCs w:val="30"/>
        </w:rPr>
        <w:t>30</w:t>
      </w:r>
      <w:r>
        <w:rPr>
          <w:rFonts w:ascii="Times New Roman" w:eastAsia="方正仿宋_GBK" w:hAnsi="Times New Roman" w:cs="Times New Roman"/>
          <w:bCs/>
          <w:sz w:val="30"/>
          <w:szCs w:val="30"/>
        </w:rPr>
        <w:t>例患者全过程的管理，包括术前评价、诊断性检查结果解释、与其他学科共同会诊、鼻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内镜手术操作、操作过程记录、围手术期处理、重症监护治疗和术后随访等。</w:t>
      </w:r>
    </w:p>
    <w:p w:rsidR="00BD4D09" w:rsidRDefault="00102772">
      <w:pPr>
        <w:overflowPunct w:val="0"/>
        <w:spacing w:line="600" w:lineRule="exact"/>
        <w:ind w:firstLineChars="200" w:firstLine="600"/>
        <w:rPr>
          <w:rFonts w:ascii="Times New Roman" w:eastAsia="方正仿宋_GBK" w:hAnsi="Times New Roman" w:cs="Times New Roman"/>
          <w:bCs/>
          <w:color w:val="000000"/>
          <w:sz w:val="30"/>
          <w:szCs w:val="30"/>
        </w:rPr>
      </w:pP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在境外接受鼻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内镜诊疗技术培训至少</w:t>
      </w:r>
      <w:r>
        <w:rPr>
          <w:rFonts w:ascii="Times New Roman" w:eastAsia="方正仿宋_GBK" w:hAnsi="Times New Roman" w:cs="Times New Roman"/>
          <w:bCs/>
          <w:sz w:val="30"/>
          <w:szCs w:val="30"/>
        </w:rPr>
        <w:t>6</w:t>
      </w:r>
      <w:r>
        <w:rPr>
          <w:rFonts w:ascii="Times New Roman" w:eastAsia="方正仿宋_GBK" w:hAnsi="Times New Roman" w:cs="Times New Roman"/>
          <w:bCs/>
          <w:sz w:val="30"/>
          <w:szCs w:val="30"/>
        </w:rPr>
        <w:t>个月，有境外培训机构的培</w:t>
      </w:r>
      <w:r>
        <w:rPr>
          <w:rFonts w:ascii="Times New Roman" w:eastAsia="方正仿宋_GBK" w:hAnsi="Times New Roman" w:cs="Times New Roman"/>
          <w:bCs/>
          <w:color w:val="000000"/>
          <w:sz w:val="30"/>
          <w:szCs w:val="30"/>
        </w:rPr>
        <w:t>训证明，</w:t>
      </w:r>
      <w:r>
        <w:rPr>
          <w:rFonts w:ascii="Times New Roman" w:eastAsia="方正仿宋_GBK" w:hAnsi="Times New Roman" w:cs="Times New Roman"/>
          <w:sz w:val="30"/>
          <w:szCs w:val="30"/>
        </w:rPr>
        <w:t>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r>
        <w:rPr>
          <w:rFonts w:ascii="Times New Roman" w:eastAsia="方正仿宋_GBK" w:hAnsi="Times New Roman" w:cs="Times New Roman"/>
          <w:bCs/>
          <w:color w:val="000000"/>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bCs/>
          <w:color w:val="000000"/>
          <w:sz w:val="30"/>
          <w:szCs w:val="30"/>
        </w:rPr>
      </w:pPr>
      <w:r>
        <w:rPr>
          <w:rFonts w:ascii="Times New Roman" w:eastAsia="方正仿宋_GBK" w:hAnsi="Times New Roman" w:cs="Times New Roman"/>
          <w:bCs/>
          <w:color w:val="000000"/>
          <w:sz w:val="30"/>
          <w:szCs w:val="30"/>
        </w:rPr>
        <w:t>5.</w:t>
      </w:r>
      <w:r>
        <w:rPr>
          <w:rFonts w:ascii="Times New Roman" w:eastAsia="方正仿宋_GBK" w:hAnsi="Times New Roman" w:cs="Times New Roman"/>
          <w:bCs/>
          <w:color w:val="000000"/>
          <w:sz w:val="30"/>
          <w:szCs w:val="30"/>
        </w:rPr>
        <w:t>本规范印发之日前，从事临床工作满</w:t>
      </w:r>
      <w:r>
        <w:rPr>
          <w:rFonts w:ascii="Times New Roman" w:eastAsia="方正仿宋_GBK" w:hAnsi="Times New Roman" w:cs="Times New Roman"/>
          <w:bCs/>
          <w:color w:val="000000"/>
          <w:sz w:val="30"/>
          <w:szCs w:val="30"/>
        </w:rPr>
        <w:t>10</w:t>
      </w:r>
      <w:r>
        <w:rPr>
          <w:rFonts w:ascii="Times New Roman" w:eastAsia="方正仿宋_GBK" w:hAnsi="Times New Roman" w:cs="Times New Roman"/>
          <w:bCs/>
          <w:color w:val="000000"/>
          <w:sz w:val="30"/>
          <w:szCs w:val="30"/>
        </w:rPr>
        <w:t>年，取得副主任医师专业技术职务任职资格</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年以上</w:t>
      </w:r>
      <w:r>
        <w:rPr>
          <w:rFonts w:ascii="Times New Roman" w:eastAsia="方正仿宋_GBK" w:hAnsi="Times New Roman" w:cs="Times New Roman"/>
          <w:bCs/>
          <w:color w:val="000000"/>
          <w:sz w:val="30"/>
          <w:szCs w:val="30"/>
        </w:rPr>
        <w:t>，近</w:t>
      </w:r>
      <w:r>
        <w:rPr>
          <w:rFonts w:ascii="Times New Roman" w:eastAsia="方正仿宋_GBK" w:hAnsi="Times New Roman" w:cs="Times New Roman"/>
          <w:bCs/>
          <w:color w:val="000000"/>
          <w:sz w:val="30"/>
          <w:szCs w:val="30"/>
        </w:rPr>
        <w:t>5</w:t>
      </w:r>
      <w:r>
        <w:rPr>
          <w:rFonts w:ascii="Times New Roman" w:eastAsia="方正仿宋_GBK" w:hAnsi="Times New Roman" w:cs="Times New Roman"/>
          <w:bCs/>
          <w:color w:val="000000"/>
          <w:sz w:val="30"/>
          <w:szCs w:val="30"/>
        </w:rPr>
        <w:t>年独立开展按照四级手术管理的鼻科内镜诊疗技术临床应用不少于</w:t>
      </w:r>
      <w:r>
        <w:rPr>
          <w:rFonts w:ascii="Times New Roman" w:eastAsia="方正仿宋_GBK" w:hAnsi="Times New Roman" w:cs="Times New Roman"/>
          <w:bCs/>
          <w:color w:val="000000"/>
          <w:sz w:val="30"/>
          <w:szCs w:val="30"/>
        </w:rPr>
        <w:t>100</w:t>
      </w:r>
      <w:r>
        <w:rPr>
          <w:rFonts w:ascii="Times New Roman" w:eastAsia="方正仿宋_GBK" w:hAnsi="Times New Roman" w:cs="Times New Roman"/>
          <w:bCs/>
          <w:color w:val="000000"/>
          <w:sz w:val="30"/>
          <w:szCs w:val="30"/>
        </w:rPr>
        <w:t>例，未发生严重不良事件的，可免于培训。</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（二）培训基地要求。</w:t>
      </w:r>
    </w:p>
    <w:p w:rsidR="00BD4D09" w:rsidRDefault="00102772">
      <w:pPr>
        <w:overflowPunct w:val="0"/>
        <w:spacing w:line="600" w:lineRule="exact"/>
        <w:ind w:firstLineChars="200" w:firstLine="600"/>
        <w:rPr>
          <w:rFonts w:ascii="Times New Roman" w:eastAsia="方正仿宋_GBK" w:hAnsi="Times New Roman" w:cs="Times New Roman"/>
          <w:bCs/>
          <w:color w:val="000000"/>
          <w:sz w:val="30"/>
          <w:szCs w:val="30"/>
        </w:rPr>
      </w:pPr>
      <w:r>
        <w:rPr>
          <w:rFonts w:ascii="Times New Roman" w:eastAsia="方正仿宋_GBK" w:hAnsi="Times New Roman" w:cs="Times New Roman"/>
          <w:bCs/>
          <w:color w:val="000000"/>
          <w:sz w:val="30"/>
          <w:szCs w:val="30"/>
        </w:rPr>
        <w:t>1.</w:t>
      </w:r>
      <w:r>
        <w:rPr>
          <w:rFonts w:ascii="Times New Roman" w:eastAsia="方正仿宋_GBK" w:hAnsi="Times New Roman" w:cs="Times New Roman"/>
          <w:bCs/>
          <w:color w:val="000000"/>
          <w:sz w:val="30"/>
          <w:szCs w:val="30"/>
        </w:rPr>
        <w:t>培训基地条件。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鼻科</w:t>
      </w:r>
      <w:r>
        <w:rPr>
          <w:rFonts w:ascii="Times New Roman" w:eastAsia="方正仿宋_GBK" w:hAnsi="Times New Roman" w:cs="Times New Roman"/>
          <w:sz w:val="30"/>
          <w:szCs w:val="30"/>
        </w:rPr>
        <w:t>内镜诊疗技术培训基地须经省级卫生健康行政部门备案。培训基地应当具备以下条件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）三级甲等医院，符合鼻科内镜诊疗技术管理规范要求。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）开展鼻科诊疗工作不少于</w:t>
      </w:r>
      <w:r>
        <w:rPr>
          <w:rFonts w:ascii="Times New Roman" w:eastAsia="方正仿宋_GBK" w:hAnsi="Times New Roman" w:cs="Times New Roman"/>
          <w:bCs/>
          <w:sz w:val="30"/>
          <w:szCs w:val="30"/>
        </w:rPr>
        <w:t>10</w:t>
      </w:r>
      <w:r>
        <w:rPr>
          <w:rFonts w:ascii="Times New Roman" w:eastAsia="方正仿宋_GBK" w:hAnsi="Times New Roman" w:cs="Times New Roman"/>
          <w:bCs/>
          <w:sz w:val="30"/>
          <w:szCs w:val="30"/>
        </w:rPr>
        <w:t>年，具有按照四级手术管理的鼻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内镜诊疗技术临床应用能力。鼻科开放床位不少于</w:t>
      </w:r>
      <w:r>
        <w:rPr>
          <w:rFonts w:ascii="Times New Roman" w:eastAsia="方正仿宋_GBK" w:hAnsi="Times New Roman" w:cs="Times New Roman"/>
          <w:bCs/>
          <w:sz w:val="30"/>
          <w:szCs w:val="30"/>
        </w:rPr>
        <w:t>20</w:t>
      </w:r>
      <w:r>
        <w:rPr>
          <w:rFonts w:ascii="Times New Roman" w:eastAsia="方正仿宋_GBK" w:hAnsi="Times New Roman" w:cs="Times New Roman"/>
          <w:bCs/>
          <w:sz w:val="30"/>
          <w:szCs w:val="30"/>
        </w:rPr>
        <w:t>张。</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）近</w:t>
      </w:r>
      <w:r>
        <w:rPr>
          <w:rFonts w:ascii="Times New Roman" w:eastAsia="方正仿宋_GBK" w:hAnsi="Times New Roman" w:cs="Times New Roman"/>
          <w:bCs/>
          <w:sz w:val="30"/>
          <w:szCs w:val="30"/>
        </w:rPr>
        <w:t>5</w:t>
      </w:r>
      <w:r>
        <w:rPr>
          <w:rFonts w:ascii="Times New Roman" w:eastAsia="方正仿宋_GBK" w:hAnsi="Times New Roman" w:cs="Times New Roman"/>
          <w:bCs/>
          <w:sz w:val="30"/>
          <w:szCs w:val="30"/>
        </w:rPr>
        <w:t>年累计收治</w:t>
      </w:r>
      <w:r>
        <w:rPr>
          <w:rFonts w:ascii="Times New Roman" w:eastAsia="方正仿宋_GBK" w:hAnsi="Times New Roman" w:cs="Times New Roman"/>
          <w:bCs/>
          <w:sz w:val="30"/>
          <w:szCs w:val="30"/>
        </w:rPr>
        <w:t>鼻科患者不少于</w:t>
      </w:r>
      <w:r>
        <w:rPr>
          <w:rFonts w:ascii="Times New Roman" w:eastAsia="方正仿宋_GBK" w:hAnsi="Times New Roman" w:cs="Times New Roman"/>
          <w:bCs/>
          <w:sz w:val="30"/>
          <w:szCs w:val="30"/>
        </w:rPr>
        <w:t>2500</w:t>
      </w:r>
      <w:r>
        <w:rPr>
          <w:rFonts w:ascii="Times New Roman" w:eastAsia="方正仿宋_GBK" w:hAnsi="Times New Roman" w:cs="Times New Roman"/>
          <w:bCs/>
          <w:sz w:val="30"/>
          <w:szCs w:val="30"/>
        </w:rPr>
        <w:t>例，其中完成按照四级手术管理的鼻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内镜诊疗不少于</w:t>
      </w:r>
      <w:r>
        <w:rPr>
          <w:rFonts w:ascii="Times New Roman" w:eastAsia="方正仿宋_GBK" w:hAnsi="Times New Roman" w:cs="Times New Roman"/>
          <w:bCs/>
          <w:sz w:val="30"/>
          <w:szCs w:val="30"/>
        </w:rPr>
        <w:t>400</w:t>
      </w:r>
      <w:r>
        <w:rPr>
          <w:rFonts w:ascii="Times New Roman" w:eastAsia="方正仿宋_GBK" w:hAnsi="Times New Roman" w:cs="Times New Roman"/>
          <w:bCs/>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）有不少于</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名具备按照四级手术管理的鼻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内镜诊疗技术临床应用能力的指导医师，其中至少</w:t>
      </w: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名具有主任医师专业技术职务任职资格。</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5</w:t>
      </w:r>
      <w:r>
        <w:rPr>
          <w:rFonts w:ascii="Times New Roman" w:eastAsia="方正仿宋_GBK" w:hAnsi="Times New Roman" w:cs="Times New Roman"/>
          <w:bCs/>
          <w:sz w:val="30"/>
          <w:szCs w:val="30"/>
        </w:rPr>
        <w:t>）有与开展鼻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内镜诊疗技术培训工作相适应的人员、技术、设备和设施等条件。</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6</w:t>
      </w:r>
      <w:r>
        <w:rPr>
          <w:rFonts w:ascii="Times New Roman" w:eastAsia="方正仿宋_GBK" w:hAnsi="Times New Roman" w:cs="Times New Roman"/>
          <w:bCs/>
          <w:sz w:val="30"/>
          <w:szCs w:val="30"/>
        </w:rPr>
        <w:t>）近</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年举办过全国性鼻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内镜诊疗技术相关专业学术会议或承担过鼻</w:t>
      </w:r>
      <w:r>
        <w:rPr>
          <w:rFonts w:ascii="Times New Roman" w:eastAsia="方正仿宋_GBK" w:hAnsi="Times New Roman" w:cs="Times New Roman"/>
          <w:bCs/>
          <w:color w:val="000000"/>
          <w:sz w:val="30"/>
          <w:szCs w:val="30"/>
        </w:rPr>
        <w:t>科</w:t>
      </w:r>
      <w:r>
        <w:rPr>
          <w:rFonts w:ascii="Times New Roman" w:eastAsia="方正仿宋_GBK" w:hAnsi="Times New Roman" w:cs="Times New Roman"/>
          <w:bCs/>
          <w:sz w:val="30"/>
          <w:szCs w:val="30"/>
        </w:rPr>
        <w:t>内镜诊疗技术相关的省级培训班。</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1</w:t>
      </w:r>
      <w:r>
        <w:rPr>
          <w:rFonts w:ascii="Times New Roman" w:eastAsia="方正仿宋_GBK" w:hAnsi="Times New Roman" w:cs="Times New Roman"/>
          <w:bCs/>
          <w:sz w:val="30"/>
          <w:szCs w:val="30"/>
        </w:rPr>
        <w:t>）培训教材和培训大纲满足培训要求，课程设置包括理论学习、动物训练及临床实践。</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2</w:t>
      </w:r>
      <w:r>
        <w:rPr>
          <w:rFonts w:ascii="Times New Roman" w:eastAsia="方正仿宋_GBK" w:hAnsi="Times New Roman" w:cs="Times New Roman"/>
          <w:bCs/>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3</w:t>
      </w:r>
      <w:r>
        <w:rPr>
          <w:rFonts w:ascii="Times New Roman" w:eastAsia="方正仿宋_GBK" w:hAnsi="Times New Roman" w:cs="Times New Roman"/>
          <w:bCs/>
          <w:sz w:val="30"/>
          <w:szCs w:val="30"/>
        </w:rPr>
        <w:t>）培训结束后，对接受培训的医师进行考试、考核、并出具是否合格的结论。</w:t>
      </w: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4</w:t>
      </w:r>
      <w:r>
        <w:rPr>
          <w:rFonts w:ascii="Times New Roman" w:eastAsia="方正仿宋_GBK" w:hAnsi="Times New Roman" w:cs="Times New Roman"/>
          <w:bCs/>
          <w:sz w:val="30"/>
          <w:szCs w:val="30"/>
        </w:rPr>
        <w:t>）为每位接受培训的医师建立培训及考试、考核档案。</w:t>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2</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鼻科内镜诊疗技术临床应用质量控制指标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仿宋_GBK" w:hAnsi="Times New Roman" w:cs="Times New Roman"/>
          <w:b/>
          <w:sz w:val="44"/>
          <w:szCs w:val="44"/>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一、鼻内镜手术适应证符合率</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定义：</w:t>
      </w:r>
      <w:r>
        <w:rPr>
          <w:rFonts w:ascii="Times New Roman" w:eastAsia="方正仿宋_GBK" w:hAnsi="Times New Roman" w:cs="Times New Roman"/>
          <w:bCs/>
          <w:sz w:val="30"/>
          <w:szCs w:val="30"/>
        </w:rPr>
        <w:t>鼻内镜手术适应证符合率，是指鼻内镜手术适应证符合现有指南的例数占同期鼻内镜手术总例数的比例。</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鼻内镜手术适应证符合率</w:t>
      </w:r>
      <w:r>
        <w:rPr>
          <w:rFonts w:ascii="Times New Roman" w:eastAsia="方正仿宋_GBK" w:hAnsi="Times New Roman" w:cs="Times New Roman"/>
          <w:bCs/>
          <w:sz w:val="30"/>
          <w:szCs w:val="30"/>
        </w:rPr>
        <w:t xml:space="preserve">= </w:t>
      </w:r>
      <w:r>
        <w:rPr>
          <w:rFonts w:ascii="Times New Roman" w:eastAsia="方正仿宋_GBK" w:hAnsi="Times New Roman" w:cs="Times New Roman"/>
          <w:bCs/>
          <w:sz w:val="30"/>
          <w:szCs w:val="30"/>
        </w:rPr>
        <w:fldChar w:fldCharType="begin"/>
      </w:r>
      <w:r>
        <w:rPr>
          <w:rFonts w:ascii="Times New Roman" w:eastAsia="方正仿宋_GBK" w:hAnsi="Times New Roman" w:cs="Times New Roman"/>
          <w:bCs/>
          <w:sz w:val="30"/>
          <w:szCs w:val="30"/>
        </w:rPr>
        <w:instrText xml:space="preserve"> QUOTE </w:instrText>
      </w:r>
      <w:r>
        <w:rPr>
          <w:rFonts w:ascii="Times New Roman" w:eastAsia="方正仿宋_GBK" w:hAnsi="Times New Roman" w:cs="Times New Roman"/>
          <w:bCs/>
          <w:position w:val="-21"/>
          <w:sz w:val="30"/>
          <w:szCs w:val="3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pt;height:31.5pt" equationxml="&lt;">
            <v:imagedata r:id="rId10" o:title="" chromakey="white"/>
          </v:shape>
        </w:pict>
      </w:r>
      <w:r>
        <w:rPr>
          <w:rFonts w:ascii="Times New Roman" w:eastAsia="方正仿宋_GBK" w:hAnsi="Times New Roman" w:cs="Times New Roman"/>
          <w:bCs/>
          <w:sz w:val="30"/>
          <w:szCs w:val="30"/>
        </w:rPr>
        <w:fldChar w:fldCharType="separate"/>
      </w:r>
      <w:r>
        <w:rPr>
          <w:rFonts w:ascii="Times New Roman" w:eastAsia="方正仿宋_GBK" w:hAnsi="Times New Roman" w:cs="Times New Roman"/>
          <w:bCs/>
          <w:position w:val="-21"/>
          <w:sz w:val="30"/>
          <w:szCs w:val="30"/>
        </w:rPr>
        <w:pict>
          <v:shape id="_x0000_i1026" type="#_x0000_t75" style="width:120pt;height:31.5pt" equationxml="&lt;">
            <v:imagedata r:id="rId10" o:title="" chromakey="white"/>
          </v:shape>
        </w:pict>
      </w:r>
      <w:r>
        <w:rPr>
          <w:rFonts w:ascii="Times New Roman" w:eastAsia="方正仿宋_GBK" w:hAnsi="Times New Roman" w:cs="Times New Roman"/>
          <w:bCs/>
          <w:sz w:val="30"/>
          <w:szCs w:val="30"/>
        </w:rPr>
        <w:fldChar w:fldCharType="end"/>
      </w:r>
      <w:r>
        <w:rPr>
          <w:rFonts w:ascii="Times New Roman" w:eastAsia="方正仿宋_GBK" w:hAnsi="Times New Roman" w:cs="Times New Roman"/>
          <w:bCs/>
          <w:sz w:val="30"/>
          <w:szCs w:val="30"/>
        </w:rPr>
        <w:t>×100</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表达方式：</w:t>
      </w:r>
      <w:r>
        <w:rPr>
          <w:rFonts w:ascii="Times New Roman" w:eastAsia="方正仿宋_GBK" w:hAnsi="Times New Roman" w:cs="Times New Roman"/>
          <w:bCs/>
          <w:sz w:val="30"/>
          <w:szCs w:val="30"/>
        </w:rPr>
        <w:t>指标结果逐渐增高，最高</w:t>
      </w:r>
      <w:r>
        <w:rPr>
          <w:rFonts w:ascii="Times New Roman" w:eastAsia="方正仿宋_GBK" w:hAnsi="Times New Roman" w:cs="Times New Roman"/>
          <w:bCs/>
          <w:sz w:val="30"/>
          <w:szCs w:val="30"/>
        </w:rPr>
        <w:t>100%</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指标参考依据：</w:t>
      </w:r>
      <w:r>
        <w:rPr>
          <w:rFonts w:ascii="Times New Roman" w:eastAsia="方正仿宋_GBK" w:hAnsi="Times New Roman" w:cs="Times New Roman"/>
          <w:bCs/>
          <w:sz w:val="30"/>
          <w:szCs w:val="30"/>
        </w:rPr>
        <w:t>《鼻内镜外科学》。</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bCs/>
          <w:sz w:val="30"/>
          <w:szCs w:val="30"/>
        </w:rPr>
        <w:t>反映医疗机构鼻内镜手术质量的重要过程指标之一。</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黑体_GBK" w:hAnsi="Times New Roman" w:cs="Times New Roman"/>
          <w:sz w:val="30"/>
          <w:szCs w:val="30"/>
        </w:rPr>
        <w:t>二、鼻内镜手术严重并发症发生率</w:t>
      </w:r>
      <w:r>
        <w:rPr>
          <w:rFonts w:ascii="Times New Roman" w:eastAsia="方正黑体_GBK" w:hAnsi="Times New Roman" w:cs="Times New Roman"/>
          <w:sz w:val="30"/>
          <w:szCs w:val="30"/>
        </w:rPr>
        <w:br/>
        <w:t xml:space="preserve">   </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定义：鼻内镜手术严重并发症发生率，是指</w:t>
      </w:r>
      <w:r>
        <w:rPr>
          <w:rFonts w:ascii="Times New Roman" w:eastAsia="方正仿宋_GBK" w:hAnsi="Times New Roman" w:cs="Times New Roman"/>
          <w:bCs/>
          <w:sz w:val="30"/>
          <w:szCs w:val="30"/>
        </w:rPr>
        <w:t>鼻内镜手术术中及术后发生颅内并发症、眶内并发症、大出血、心跳呼吸骤停、死亡等严重并发症的例数占同期鼻内镜手术总例数的比例。</w:t>
      </w:r>
    </w:p>
    <w:p w:rsidR="00BD4D09" w:rsidRDefault="00102772">
      <w:pPr>
        <w:overflowPunct w:val="0"/>
        <w:spacing w:line="600" w:lineRule="exact"/>
        <w:ind w:firstLineChars="200" w:firstLine="602"/>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鼻内镜手术严重并发症发生率</w:t>
      </w:r>
      <w:r>
        <w:rPr>
          <w:rFonts w:ascii="Times New Roman" w:eastAsia="方正仿宋_GBK" w:hAnsi="Times New Roman" w:cs="Times New Roman"/>
          <w:bCs/>
          <w:sz w:val="30"/>
          <w:szCs w:val="30"/>
        </w:rPr>
        <w:t xml:space="preserve">= </w:t>
      </w:r>
      <w:r>
        <w:rPr>
          <w:rFonts w:ascii="Times New Roman" w:eastAsia="方正仿宋_GBK" w:hAnsi="Times New Roman" w:cs="Times New Roman"/>
          <w:bCs/>
          <w:sz w:val="30"/>
          <w:szCs w:val="30"/>
        </w:rPr>
        <w:fldChar w:fldCharType="begin"/>
      </w:r>
      <w:r>
        <w:rPr>
          <w:rFonts w:ascii="Times New Roman" w:eastAsia="方正仿宋_GBK" w:hAnsi="Times New Roman" w:cs="Times New Roman"/>
          <w:bCs/>
          <w:sz w:val="30"/>
          <w:szCs w:val="30"/>
        </w:rPr>
        <w:instrText xml:space="preserve"> QUOTE </w:instrText>
      </w:r>
      <w:r>
        <w:rPr>
          <w:rFonts w:ascii="Times New Roman" w:eastAsia="方正仿宋_GBK" w:hAnsi="Times New Roman" w:cs="Times New Roman"/>
          <w:bCs/>
          <w:position w:val="-21"/>
          <w:sz w:val="30"/>
          <w:szCs w:val="30"/>
        </w:rPr>
        <w:pict>
          <v:shape id="_x0000_i1027" type="#_x0000_t75" style="width:99.75pt;height:31.5pt" equationxml="&lt;">
            <v:imagedata r:id="rId11" o:title="" chromakey="white"/>
          </v:shape>
        </w:pict>
      </w:r>
      <w:r>
        <w:rPr>
          <w:rFonts w:ascii="Times New Roman" w:eastAsia="方正仿宋_GBK" w:hAnsi="Times New Roman" w:cs="Times New Roman"/>
          <w:bCs/>
          <w:sz w:val="30"/>
          <w:szCs w:val="30"/>
        </w:rPr>
        <w:fldChar w:fldCharType="separate"/>
      </w:r>
      <w:r>
        <w:rPr>
          <w:rFonts w:ascii="Times New Roman" w:eastAsia="方正仿宋_GBK" w:hAnsi="Times New Roman" w:cs="Times New Roman"/>
          <w:bCs/>
          <w:position w:val="-21"/>
          <w:sz w:val="30"/>
          <w:szCs w:val="30"/>
        </w:rPr>
        <w:pict>
          <v:shape id="_x0000_i1028" type="#_x0000_t75" style="width:99.75pt;height:31.5pt" equationxml="&lt;">
            <v:imagedata r:id="rId11" o:title="" chromakey="white"/>
          </v:shape>
        </w:pict>
      </w:r>
      <w:r>
        <w:rPr>
          <w:rFonts w:ascii="Times New Roman" w:eastAsia="方正仿宋_GBK" w:hAnsi="Times New Roman" w:cs="Times New Roman"/>
          <w:bCs/>
          <w:sz w:val="30"/>
          <w:szCs w:val="30"/>
        </w:rPr>
        <w:fldChar w:fldCharType="end"/>
      </w:r>
      <w:r>
        <w:rPr>
          <w:rFonts w:ascii="Times New Roman" w:eastAsia="方正仿宋_GBK" w:hAnsi="Times New Roman" w:cs="Times New Roman"/>
          <w:bCs/>
          <w:sz w:val="30"/>
          <w:szCs w:val="30"/>
        </w:rPr>
        <w:t>×100</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表达方式：</w:t>
      </w:r>
      <w:r>
        <w:rPr>
          <w:rFonts w:ascii="Times New Roman" w:eastAsia="方正仿宋_GBK" w:hAnsi="Times New Roman" w:cs="Times New Roman"/>
          <w:bCs/>
          <w:sz w:val="30"/>
          <w:szCs w:val="30"/>
        </w:rPr>
        <w:t>指标结果逐渐降低，最低为</w:t>
      </w:r>
      <w:r>
        <w:rPr>
          <w:rFonts w:ascii="Times New Roman" w:eastAsia="方正仿宋_GBK" w:hAnsi="Times New Roman" w:cs="Times New Roman"/>
          <w:bCs/>
          <w:sz w:val="30"/>
          <w:szCs w:val="30"/>
        </w:rPr>
        <w:t>0</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指标参考依据：</w:t>
      </w:r>
      <w:r>
        <w:rPr>
          <w:rFonts w:ascii="Times New Roman" w:eastAsia="方正仿宋_GBK" w:hAnsi="Times New Roman" w:cs="Times New Roman"/>
          <w:bCs/>
          <w:sz w:val="30"/>
          <w:szCs w:val="30"/>
        </w:rPr>
        <w:t>《鼻内镜外科学》。</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bCs/>
          <w:sz w:val="30"/>
          <w:szCs w:val="30"/>
        </w:rPr>
        <w:t>反映医疗机构鼻内镜手术质量、技术水平以及术后管理水平的重要指标之一。</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102772">
      <w:pPr>
        <w:overflowPunct w:val="0"/>
        <w:spacing w:line="600" w:lineRule="exact"/>
        <w:ind w:firstLineChars="200" w:firstLine="600"/>
        <w:rPr>
          <w:rFonts w:ascii="Times New Roman" w:eastAsia="方正仿宋_GBK" w:hAnsi="Times New Roman" w:cs="Times New Roman"/>
          <w:bCs/>
          <w:sz w:val="30"/>
          <w:szCs w:val="30"/>
        </w:rPr>
      </w:pPr>
      <w:r>
        <w:rPr>
          <w:rFonts w:ascii="Times New Roman" w:eastAsia="方正黑体_GBK" w:hAnsi="Times New Roman" w:cs="Times New Roman"/>
          <w:sz w:val="30"/>
          <w:szCs w:val="30"/>
        </w:rPr>
        <w:t>三、鼻内镜手术非计划再次手术率</w:t>
      </w:r>
      <w:r>
        <w:rPr>
          <w:rFonts w:ascii="Times New Roman" w:eastAsia="方正仿宋_GBK" w:hAnsi="Times New Roman" w:cs="Times New Roman"/>
          <w:bCs/>
          <w:sz w:val="30"/>
          <w:szCs w:val="30"/>
        </w:rPr>
        <w:br/>
        <w:t xml:space="preserve">  </w:t>
      </w:r>
      <w:r>
        <w:rPr>
          <w:rFonts w:ascii="Times New Roman" w:eastAsia="方正仿宋_GBK" w:hAnsi="Times New Roman" w:cs="Times New Roman"/>
          <w:b/>
          <w:sz w:val="30"/>
          <w:szCs w:val="30"/>
        </w:rPr>
        <w:t xml:space="preserve">  </w:t>
      </w:r>
      <w:r>
        <w:rPr>
          <w:rFonts w:ascii="Times New Roman" w:eastAsia="方正仿宋_GBK" w:hAnsi="Times New Roman" w:cs="Times New Roman"/>
          <w:b/>
          <w:sz w:val="30"/>
          <w:szCs w:val="30"/>
        </w:rPr>
        <w:t>定义：</w:t>
      </w:r>
      <w:r>
        <w:rPr>
          <w:rFonts w:ascii="Times New Roman" w:eastAsia="方正仿宋_GBK" w:hAnsi="Times New Roman" w:cs="Times New Roman"/>
          <w:bCs/>
          <w:sz w:val="30"/>
          <w:szCs w:val="30"/>
        </w:rPr>
        <w:t>鼻内镜手术非计划再次手术率，是指鼻内镜手术后因各种意外原因再次进行相同部位的手术的例数占同期鼻内镜手术总例数的比例。</w:t>
      </w:r>
    </w:p>
    <w:p w:rsidR="00BD4D09" w:rsidRDefault="00102772">
      <w:pPr>
        <w:overflowPunct w:val="0"/>
        <w:spacing w:line="600" w:lineRule="exact"/>
        <w:ind w:firstLineChars="200" w:firstLine="602"/>
        <w:rPr>
          <w:rFonts w:ascii="Times New Roman" w:eastAsia="方正仿宋_GBK" w:hAnsi="Times New Roman" w:cs="Times New Roman"/>
          <w:b/>
          <w:sz w:val="30"/>
          <w:szCs w:val="30"/>
        </w:rPr>
      </w:pPr>
      <w:r>
        <w:rPr>
          <w:rFonts w:ascii="Times New Roman" w:eastAsia="方正仿宋_GBK" w:hAnsi="Times New Roman" w:cs="Times New Roman"/>
          <w:b/>
          <w:sz w:val="30"/>
          <w:szCs w:val="30"/>
        </w:rPr>
        <w:t>计算公式：</w:t>
      </w:r>
    </w:p>
    <w:p w:rsidR="00BD4D09" w:rsidRDefault="00102772">
      <w:pPr>
        <w:overflowPunct w:val="0"/>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t>鼻内镜手术非计划再次手术率</w:t>
      </w:r>
      <w:r>
        <w:rPr>
          <w:rFonts w:ascii="Times New Roman" w:eastAsia="方正仿宋_GBK" w:hAnsi="Times New Roman" w:cs="Times New Roman"/>
          <w:bCs/>
          <w:sz w:val="30"/>
          <w:szCs w:val="30"/>
        </w:rPr>
        <w:t xml:space="preserve">= </w:t>
      </w:r>
    </w:p>
    <w:p w:rsidR="00BD4D09" w:rsidRDefault="00102772">
      <w:pPr>
        <w:overflowPunct w:val="0"/>
        <w:ind w:firstLineChars="200" w:firstLine="600"/>
        <w:rPr>
          <w:rFonts w:ascii="Times New Roman" w:eastAsia="方正仿宋_GBK" w:hAnsi="Times New Roman" w:cs="Times New Roman"/>
          <w:bCs/>
          <w:sz w:val="30"/>
          <w:szCs w:val="30"/>
        </w:rPr>
      </w:pPr>
      <w:r>
        <w:rPr>
          <w:rFonts w:ascii="Times New Roman" w:eastAsia="方正仿宋_GBK" w:hAnsi="Times New Roman" w:cs="Times New Roman"/>
          <w:bCs/>
          <w:sz w:val="30"/>
          <w:szCs w:val="30"/>
        </w:rPr>
        <w:fldChar w:fldCharType="begin"/>
      </w:r>
      <w:r>
        <w:rPr>
          <w:rFonts w:ascii="Times New Roman" w:eastAsia="方正仿宋_GBK" w:hAnsi="Times New Roman" w:cs="Times New Roman"/>
          <w:bCs/>
          <w:sz w:val="30"/>
          <w:szCs w:val="30"/>
        </w:rPr>
        <w:instrText xml:space="preserve"> QUOTE </w:instrText>
      </w:r>
      <w:r>
        <w:rPr>
          <w:rFonts w:ascii="Times New Roman" w:eastAsia="方正仿宋_GBK" w:hAnsi="Times New Roman" w:cs="Times New Roman"/>
          <w:bCs/>
          <w:position w:val="-21"/>
          <w:sz w:val="30"/>
          <w:szCs w:val="30"/>
        </w:rPr>
        <w:pict>
          <v:shape id="_x0000_i1029" type="#_x0000_t75" style="width:140.95pt;height:31.5pt" equationxml="&lt;">
            <v:imagedata r:id="rId12" o:title="" chromakey="white"/>
          </v:shape>
        </w:pict>
      </w:r>
      <w:r>
        <w:rPr>
          <w:rFonts w:ascii="Times New Roman" w:eastAsia="方正仿宋_GBK" w:hAnsi="Times New Roman" w:cs="Times New Roman"/>
          <w:bCs/>
          <w:sz w:val="30"/>
          <w:szCs w:val="30"/>
        </w:rPr>
        <w:instrText xml:space="preserve"> </w:instrText>
      </w:r>
      <w:r>
        <w:rPr>
          <w:rFonts w:ascii="Times New Roman" w:eastAsia="方正仿宋_GBK" w:hAnsi="Times New Roman" w:cs="Times New Roman"/>
          <w:bCs/>
          <w:sz w:val="30"/>
          <w:szCs w:val="30"/>
        </w:rPr>
        <w:fldChar w:fldCharType="separate"/>
      </w:r>
      <w:r>
        <w:rPr>
          <w:rFonts w:ascii="Times New Roman" w:eastAsia="方正仿宋_GBK" w:hAnsi="Times New Roman" w:cs="Times New Roman"/>
          <w:bCs/>
          <w:position w:val="-21"/>
          <w:sz w:val="30"/>
          <w:szCs w:val="30"/>
        </w:rPr>
        <w:pict>
          <v:shape id="_x0000_i1030" type="#_x0000_t75" style="width:140.95pt;height:31.5pt" equationxml="&lt;">
            <v:imagedata r:id="rId12" o:title="" chromakey="white"/>
          </v:shape>
        </w:pict>
      </w:r>
      <w:r>
        <w:rPr>
          <w:rFonts w:ascii="Times New Roman" w:eastAsia="方正仿宋_GBK" w:hAnsi="Times New Roman" w:cs="Times New Roman"/>
          <w:bCs/>
          <w:sz w:val="30"/>
          <w:szCs w:val="30"/>
        </w:rPr>
        <w:fldChar w:fldCharType="end"/>
      </w:r>
      <w:r>
        <w:rPr>
          <w:rFonts w:ascii="Times New Roman" w:eastAsia="方正仿宋_GBK" w:hAnsi="Times New Roman" w:cs="Times New Roman"/>
          <w:bCs/>
          <w:sz w:val="30"/>
          <w:szCs w:val="30"/>
        </w:rPr>
        <w:t>×100</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指标类型：</w:t>
      </w:r>
      <w:r>
        <w:rPr>
          <w:rFonts w:ascii="Times New Roman" w:eastAsia="方正仿宋_GBK" w:hAnsi="Times New Roman" w:cs="Times New Roman"/>
          <w:bCs/>
          <w:sz w:val="30"/>
          <w:szCs w:val="30"/>
        </w:rPr>
        <w:t>结果质控。</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表达方式：</w:t>
      </w:r>
      <w:r>
        <w:rPr>
          <w:rFonts w:ascii="Times New Roman" w:eastAsia="方正仿宋_GBK" w:hAnsi="Times New Roman" w:cs="Times New Roman"/>
          <w:bCs/>
          <w:sz w:val="30"/>
          <w:szCs w:val="30"/>
        </w:rPr>
        <w:t>指标结果逐渐降低，最低为</w:t>
      </w:r>
      <w:r>
        <w:rPr>
          <w:rFonts w:ascii="Times New Roman" w:eastAsia="方正仿宋_GBK" w:hAnsi="Times New Roman" w:cs="Times New Roman"/>
          <w:bCs/>
          <w:sz w:val="30"/>
          <w:szCs w:val="30"/>
        </w:rPr>
        <w:t>0</w:t>
      </w:r>
      <w:r>
        <w:rPr>
          <w:rFonts w:ascii="Times New Roman" w:eastAsia="方正仿宋_GBK" w:hAnsi="Times New Roman" w:cs="Times New Roman"/>
          <w:bCs/>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指标参考依据：</w:t>
      </w:r>
      <w:r>
        <w:rPr>
          <w:rFonts w:ascii="Times New Roman" w:eastAsia="方正仿宋_GBK" w:hAnsi="Times New Roman" w:cs="Times New Roman"/>
          <w:bCs/>
          <w:sz w:val="30"/>
          <w:szCs w:val="30"/>
        </w:rPr>
        <w:t>《鼻内镜外科学》。</w:t>
      </w:r>
    </w:p>
    <w:p w:rsidR="00BD4D09" w:rsidRDefault="00102772">
      <w:pPr>
        <w:overflowPunct w:val="0"/>
        <w:spacing w:line="600" w:lineRule="exact"/>
        <w:ind w:firstLineChars="200" w:firstLine="602"/>
        <w:rPr>
          <w:rFonts w:ascii="Times New Roman" w:eastAsia="方正仿宋_GBK" w:hAnsi="Times New Roman" w:cs="Times New Roman"/>
          <w:bCs/>
          <w:sz w:val="30"/>
          <w:szCs w:val="30"/>
        </w:rPr>
      </w:pPr>
      <w:r>
        <w:rPr>
          <w:rFonts w:ascii="Times New Roman" w:eastAsia="方正仿宋_GBK" w:hAnsi="Times New Roman" w:cs="Times New Roman"/>
          <w:b/>
          <w:sz w:val="30"/>
          <w:szCs w:val="30"/>
        </w:rPr>
        <w:t>意义：</w:t>
      </w:r>
      <w:r>
        <w:rPr>
          <w:rFonts w:ascii="Times New Roman" w:eastAsia="方正仿宋_GBK" w:hAnsi="Times New Roman" w:cs="Times New Roman"/>
          <w:bCs/>
          <w:sz w:val="30"/>
          <w:szCs w:val="30"/>
        </w:rPr>
        <w:t>反映医疗机构鼻内镜手术质量、技术水平以及术后管理水平的重要指标之一。</w:t>
      </w:r>
    </w:p>
    <w:p w:rsidR="00BD4D09" w:rsidRDefault="00BD4D09">
      <w:pPr>
        <w:overflowPunct w:val="0"/>
        <w:spacing w:line="600" w:lineRule="exact"/>
        <w:ind w:firstLineChars="200" w:firstLine="600"/>
        <w:rPr>
          <w:rFonts w:ascii="Times New Roman" w:eastAsia="方正仿宋_GBK" w:hAnsi="Times New Roman" w:cs="Times New Roman"/>
          <w:bCs/>
          <w:sz w:val="30"/>
          <w:szCs w:val="30"/>
        </w:rPr>
      </w:pPr>
    </w:p>
    <w:p w:rsidR="00BD4D09" w:rsidRDefault="00BD4D09">
      <w:pPr>
        <w:overflowPunct w:val="0"/>
        <w:spacing w:line="600" w:lineRule="exact"/>
        <w:jc w:val="center"/>
        <w:rPr>
          <w:rFonts w:ascii="Times New Roman" w:eastAsia="方正仿宋_GBK" w:hAnsi="Times New Roman" w:cs="Times New Roman"/>
          <w:sz w:val="44"/>
          <w:szCs w:val="44"/>
        </w:rPr>
        <w:sectPr w:rsidR="00BD4D09">
          <w:pgSz w:w="11906" w:h="16838"/>
          <w:pgMar w:top="1440" w:right="1800" w:bottom="1440" w:left="1800" w:header="851" w:footer="992" w:gutter="0"/>
          <w:pgNumType w:fmt="numberInDash"/>
          <w:cols w:space="425"/>
          <w:docGrid w:type="lines" w:linePitch="312"/>
        </w:sectPr>
      </w:pP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13</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咽喉内镜诊疗技术临床应用管理规范</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jc w:val="center"/>
        <w:rPr>
          <w:rFonts w:ascii="Times New Roman" w:eastAsia="方正仿宋_GBK" w:hAnsi="Times New Roman" w:cs="Times New Roman"/>
          <w:sz w:val="36"/>
          <w:szCs w:val="36"/>
        </w:rPr>
      </w:pP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为规范咽喉科内镜诊疗技术临床应用，保证医疗质量和医疗安全，制定本规范。本规范是医疗机构及其医务人员开展咽喉科内镜诊疗技术的最低要求。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本规范所称的咽喉科内镜诊疗技术为在咽喉科内镜下进行的有创操作，主要包括支撑喉镜下及硬质支气管镜、食管镜等咽喉头颈诊疗技术。不包括纤维喉镜、频闪喉镜以及电子喉镜等无创性检查操作。</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一、医疗机构基本要求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（一）医疗机构开展咽喉科内镜诊疗技术应当与其功能、任务和技术能力相适应。</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（二）具有</w:t>
      </w:r>
      <w:r>
        <w:rPr>
          <w:rFonts w:ascii="Times New Roman" w:eastAsia="方正仿宋_GBK" w:hAnsi="Times New Roman" w:cs="Times New Roman" w:hint="eastAsia"/>
          <w:sz w:val="30"/>
          <w:szCs w:val="30"/>
        </w:rPr>
        <w:t>卫生健康</w:t>
      </w:r>
      <w:r>
        <w:rPr>
          <w:rFonts w:ascii="Times New Roman" w:eastAsia="方正仿宋_GBK" w:hAnsi="Times New Roman" w:cs="Times New Roman"/>
          <w:sz w:val="30"/>
          <w:szCs w:val="30"/>
        </w:rPr>
        <w:t>行政部门核准登记的与开展咽喉科内镜诊疗技术相适应的诊疗科目，有与开展咽喉科内镜诊疗技术相关的科室、辅助科室和设备。</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（三）临床科室。</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医疗机构外科设有咽喉科病区或专业组，每年收治咽喉科患者不少于</w:t>
      </w:r>
      <w:r>
        <w:rPr>
          <w:rFonts w:ascii="Times New Roman" w:eastAsia="方正仿宋_GBK" w:hAnsi="Times New Roman" w:cs="Times New Roman"/>
          <w:sz w:val="30"/>
          <w:szCs w:val="30"/>
        </w:rPr>
        <w:t>300</w:t>
      </w:r>
      <w:r>
        <w:rPr>
          <w:rFonts w:ascii="Times New Roman" w:eastAsia="方正仿宋_GBK" w:hAnsi="Times New Roman" w:cs="Times New Roman"/>
          <w:sz w:val="30"/>
          <w:szCs w:val="30"/>
        </w:rPr>
        <w:t>例，完成咽喉科诊疗不少于</w:t>
      </w:r>
      <w:r>
        <w:rPr>
          <w:rFonts w:ascii="Times New Roman" w:eastAsia="方正仿宋_GBK" w:hAnsi="Times New Roman" w:cs="Times New Roman"/>
          <w:sz w:val="30"/>
          <w:szCs w:val="30"/>
        </w:rPr>
        <w:t>200</w:t>
      </w:r>
      <w:r>
        <w:rPr>
          <w:rFonts w:ascii="Times New Roman" w:eastAsia="方正仿宋_GBK" w:hAnsi="Times New Roman" w:cs="Times New Roman"/>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（四）有至少</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名具备咽喉科内镜诊疗技术临床应用能力的本医疗机构注册医师。有经过咽喉内镜诊疗技术相关知识和技能培训并考核合格的、与开展咽喉内镜诊疗技术相关的麻醉和护理等专业技术人员。</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（五）拟开展风险高、过程复杂、难度大，按照四级手术管理的咽喉科内镜诊疗技术的医疗机构，在满足以上基本条件的情况下，还应满足以下要求：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近</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年累计完成咽喉科内镜诊疗不少于</w:t>
      </w:r>
      <w:r>
        <w:rPr>
          <w:rFonts w:ascii="Times New Roman" w:eastAsia="方正仿宋_GBK" w:hAnsi="Times New Roman" w:cs="Times New Roman"/>
          <w:sz w:val="30"/>
          <w:szCs w:val="30"/>
        </w:rPr>
        <w:t>500</w:t>
      </w:r>
      <w:r>
        <w:rPr>
          <w:rFonts w:ascii="Times New Roman" w:eastAsia="方正仿宋_GBK" w:hAnsi="Times New Roman" w:cs="Times New Roman"/>
          <w:sz w:val="30"/>
          <w:szCs w:val="30"/>
        </w:rPr>
        <w:t>例，其中，完成按照三级手术管理的咽喉科内镜诊疗不少于</w:t>
      </w:r>
      <w:r>
        <w:rPr>
          <w:rFonts w:ascii="Times New Roman" w:eastAsia="方正仿宋_GBK" w:hAnsi="Times New Roman" w:cs="Times New Roman"/>
          <w:sz w:val="30"/>
          <w:szCs w:val="30"/>
        </w:rPr>
        <w:t>250</w:t>
      </w:r>
      <w:r>
        <w:rPr>
          <w:rFonts w:ascii="Times New Roman" w:eastAsia="方正仿宋_GBK" w:hAnsi="Times New Roman" w:cs="Times New Roman"/>
          <w:sz w:val="30"/>
          <w:szCs w:val="30"/>
        </w:rPr>
        <w:t>例</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技术水平在本省（自治区、直辖市）医疗机构中处于先进地位。</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具备满足危重患者救治要求的麻醉和重症监护专业。具有心胸外科、神经外科、血管介入科等科室，有开展头颈肿瘤联合手术的能力</w:t>
      </w:r>
      <w:r>
        <w:rPr>
          <w:rFonts w:ascii="Times New Roman" w:eastAsia="方正仿宋_GBK" w:hAnsi="Times New Roman" w:cs="Times New Roman"/>
          <w:color w:val="4F81BD"/>
          <w:sz w:val="30"/>
          <w:szCs w:val="30"/>
        </w:rPr>
        <w:t>，</w:t>
      </w:r>
      <w:r>
        <w:rPr>
          <w:rFonts w:ascii="Times New Roman" w:eastAsia="方正仿宋_GBK" w:hAnsi="Times New Roman" w:cs="Times New Roman"/>
          <w:sz w:val="30"/>
          <w:szCs w:val="30"/>
        </w:rPr>
        <w:t>具备进行血管造影及栓塞操作的专业人员及能力。</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具备满足实施按照四级手术管理的咽喉科内镜</w:t>
      </w:r>
      <w:r>
        <w:rPr>
          <w:rFonts w:ascii="Times New Roman" w:eastAsia="方正仿宋_GBK" w:hAnsi="Times New Roman" w:cs="Times New Roman"/>
          <w:sz w:val="30"/>
          <w:szCs w:val="30"/>
        </w:rPr>
        <w:t>诊疗技术需求的临床辅助科室、设备和技术能力。</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应有符合开展按照四级手术管理的咽喉科内镜诊疗技术能力的医师。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开展耳鼻咽喉系统肿瘤相关咽喉科内镜诊疗技术的医疗机构，还应当具备</w:t>
      </w:r>
      <w:r>
        <w:rPr>
          <w:rFonts w:ascii="Times New Roman" w:eastAsia="方正仿宋_GBK" w:hAnsi="Times New Roman" w:cs="Times New Roman" w:hint="eastAsia"/>
          <w:sz w:val="30"/>
          <w:szCs w:val="30"/>
        </w:rPr>
        <w:t>卫生健康</w:t>
      </w:r>
      <w:r>
        <w:rPr>
          <w:rFonts w:ascii="Times New Roman" w:eastAsia="方正仿宋_GBK" w:hAnsi="Times New Roman" w:cs="Times New Roman"/>
          <w:sz w:val="30"/>
          <w:szCs w:val="30"/>
        </w:rPr>
        <w:t>行政部门核准登记的肿瘤科与放射治疗科的诊疗科目。</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二、人员基本要求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（一）医师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开展咽喉科内镜诊疗技术的医师，应当同时具备以下条件：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）取得《医师执业证书》，执业范围为与开展咽喉科内镜诊疗技术相适应的临床专业。</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）具有</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年以上耳鼻喉科诊疗工作经验，目前从事咽喉科诊疗工作，累计参与完成咽喉科内镜诊疗不少于</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例</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）经过咽喉科内镜诊疗技术相关系统培训，具有开展咽喉科内镜手术的能力。</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拟独立开展按照四级手术管理的咽喉科内镜诊疗技术的医师，在满足上述条件的基础上，还应满足以下条件：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）开展咽喉科诊疗工作不少于</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年，具有副主任医师专业技术职务任职资格，累计完成咽喉科内镜诊疗不少于</w:t>
      </w:r>
      <w:r>
        <w:rPr>
          <w:rFonts w:ascii="Times New Roman" w:eastAsia="方正仿宋_GBK" w:hAnsi="Times New Roman" w:cs="Times New Roman"/>
          <w:sz w:val="30"/>
          <w:szCs w:val="30"/>
        </w:rPr>
        <w:t>500</w:t>
      </w:r>
      <w:r>
        <w:rPr>
          <w:rFonts w:ascii="Times New Roman" w:eastAsia="方正仿宋_GBK" w:hAnsi="Times New Roman" w:cs="Times New Roman"/>
          <w:sz w:val="30"/>
          <w:szCs w:val="30"/>
        </w:rPr>
        <w:t>例，其中，独立完成按照三级手术管理的咽喉科内镜诊疗不少于</w:t>
      </w:r>
      <w:r>
        <w:rPr>
          <w:rFonts w:ascii="Times New Roman" w:eastAsia="方正仿宋_GBK" w:hAnsi="Times New Roman" w:cs="Times New Roman"/>
          <w:sz w:val="30"/>
          <w:szCs w:val="30"/>
        </w:rPr>
        <w:t>200</w:t>
      </w:r>
      <w:r>
        <w:rPr>
          <w:rFonts w:ascii="Times New Roman" w:eastAsia="方正仿宋_GBK" w:hAnsi="Times New Roman" w:cs="Times New Roman"/>
          <w:sz w:val="30"/>
          <w:szCs w:val="30"/>
        </w:rPr>
        <w:t>例。</w:t>
      </w:r>
      <w:r>
        <w:rPr>
          <w:rFonts w:ascii="Times New Roman" w:eastAsia="方正仿宋_GBK" w:hAnsi="Times New Roman" w:cs="Times New Roman"/>
          <w:sz w:val="30"/>
          <w:szCs w:val="30"/>
        </w:rPr>
        <w:t xml:space="preserve"> </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）经省级</w:t>
      </w:r>
      <w:r>
        <w:rPr>
          <w:rFonts w:ascii="Times New Roman" w:eastAsia="方正仿宋_GBK" w:hAnsi="Times New Roman" w:cs="Times New Roman" w:hint="eastAsia"/>
          <w:sz w:val="30"/>
          <w:szCs w:val="30"/>
        </w:rPr>
        <w:t>卫生健康</w:t>
      </w:r>
      <w:r>
        <w:rPr>
          <w:rFonts w:ascii="Times New Roman" w:eastAsia="方正仿宋_GBK" w:hAnsi="Times New Roman" w:cs="Times New Roman"/>
          <w:sz w:val="30"/>
          <w:szCs w:val="30"/>
        </w:rPr>
        <w:t>行政部门指定的四级咽喉科内镜手术培训基地系统培训并考核合格，具有开展四级咽喉科内镜手术的能力。</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（二）其他相关卫生专业技术人员。</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应当经过咽喉科内镜诊疗技术相关专业系统培训，满足开展咽喉科内镜手术临床应用所需的相关条件。</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三、技术管理基本要求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（一）严格遵守耳鼻喉科疾病诊疗规范、咽喉科内镜诊疗技术操作规范和诊疗指南，严格掌握手术适应证和禁忌证。</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应用咽喉科内镜诊疗技术应当由本机构注册医师决定，实施按照四级手术管理的咽喉科内镜诊疗技术由具有副主任医师专业技术职务任职资格的本机构注册医师决定，术者由符合本规范要求的医师担任，并制订合理的治疗与管理方案。</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（三）实施咽喉科内镜诊疗操作前，应当向患者及其家属告知诊疗目的、诊疗风险、术后注</w:t>
      </w:r>
      <w:r>
        <w:rPr>
          <w:rFonts w:ascii="Times New Roman" w:eastAsia="方正仿宋_GBK" w:hAnsi="Times New Roman" w:cs="Times New Roman"/>
          <w:sz w:val="30"/>
          <w:szCs w:val="30"/>
        </w:rPr>
        <w:t>意事项、可能发生的并发症及预防措施等，并签署知情同意书。</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（四）加强咽喉科内镜诊疗质量管理，建立健全咽喉科内镜诊疗术后随访制度，并按规定进行随访、记录，并按照</w:t>
      </w:r>
      <w:r>
        <w:rPr>
          <w:rFonts w:ascii="Times New Roman" w:eastAsia="方正仿宋_GBK" w:hAnsi="Times New Roman" w:cs="Times New Roman" w:hint="eastAsia"/>
          <w:sz w:val="30"/>
          <w:szCs w:val="30"/>
        </w:rPr>
        <w:t>卫生健康</w:t>
      </w:r>
      <w:r>
        <w:rPr>
          <w:rFonts w:ascii="Times New Roman" w:eastAsia="方正仿宋_GBK" w:hAnsi="Times New Roman" w:cs="Times New Roman"/>
          <w:sz w:val="30"/>
          <w:szCs w:val="30"/>
        </w:rPr>
        <w:t>行政部门要求报告相关病例信息。</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（五）医疗机构和医师按照规定定期接受咽喉科内镜手术的临床应用能力评估，包括手术适应证、中转开放手术率、严重并发症、非计划性再手术率、死亡率、医疗不良事件发生情况和病历质量等。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（六）其他管理要求。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使用经国家</w:t>
      </w:r>
      <w:r>
        <w:rPr>
          <w:rFonts w:ascii="Times New Roman" w:eastAsia="方正仿宋_GBK" w:hAnsi="Times New Roman" w:cs="Times New Roman" w:hint="eastAsia"/>
          <w:sz w:val="30"/>
          <w:szCs w:val="30"/>
        </w:rPr>
        <w:t>药品</w:t>
      </w:r>
      <w:r>
        <w:rPr>
          <w:rFonts w:ascii="Times New Roman" w:eastAsia="方正仿宋_GBK" w:hAnsi="Times New Roman" w:cs="Times New Roman"/>
          <w:sz w:val="30"/>
          <w:szCs w:val="30"/>
        </w:rPr>
        <w:t>监督管理总局批准的咽喉科内镜诊疗相关器材，不得违规重复使用与咽喉科内镜诊疗技术相关的一次性医用器材。</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建立咽喉科内镜手术相关器材登记制度，保证器材来源可追溯。</w:t>
      </w: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四、培训管理基本要求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（一）按照四级手术管理的咽喉科内镜诊疗技术医师培训要求。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应当具有《医师执业证书》，具有副主任医师及以上专业技术职务任职资格。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应当接受至少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个月的系统培训。在指导医师指导下，参与完成按照四级手术管理的咽喉科内镜诊疗不少于</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例，并经考核合格。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在指导医师的指导下，参与不少于</w:t>
      </w:r>
      <w:r>
        <w:rPr>
          <w:rFonts w:ascii="Times New Roman" w:eastAsia="方正仿宋_GBK" w:hAnsi="Times New Roman" w:cs="Times New Roman"/>
          <w:sz w:val="30"/>
          <w:szCs w:val="30"/>
        </w:rPr>
        <w:t>20</w:t>
      </w:r>
      <w:r>
        <w:rPr>
          <w:rFonts w:ascii="Times New Roman" w:eastAsia="方正仿宋_GBK" w:hAnsi="Times New Roman" w:cs="Times New Roman"/>
          <w:sz w:val="30"/>
          <w:szCs w:val="30"/>
        </w:rPr>
        <w:t>例患者全过程的管理，包括术前评价、</w:t>
      </w:r>
      <w:r>
        <w:rPr>
          <w:rFonts w:ascii="Times New Roman" w:eastAsia="方正仿宋_GBK" w:hAnsi="Times New Roman" w:cs="Times New Roman"/>
          <w:sz w:val="30"/>
          <w:szCs w:val="30"/>
        </w:rPr>
        <w:t>诊断性检查结果解释、与其他学科共同会诊、咽喉科内镜手术操作、操作过程记录、围手术期处理、重症监护治疗和术后随访等。</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在境外接受咽喉科内镜手术培训并取得境外培训机构的培训证明，并经</w:t>
      </w:r>
      <w:r>
        <w:rPr>
          <w:rFonts w:ascii="Times New Roman" w:eastAsia="方正仿宋_GBK" w:hAnsi="Times New Roman" w:cs="Times New Roman" w:hint="eastAsia"/>
          <w:sz w:val="30"/>
          <w:szCs w:val="30"/>
        </w:rPr>
        <w:t>省级卫生健康行政部门备案的培训基地</w:t>
      </w:r>
      <w:r>
        <w:rPr>
          <w:rFonts w:ascii="Times New Roman" w:eastAsia="方正仿宋_GBK" w:hAnsi="Times New Roman" w:cs="Times New Roman"/>
          <w:sz w:val="30"/>
          <w:szCs w:val="30"/>
        </w:rPr>
        <w:t>考核合格后，可以视为达到规定的培训要求。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本规范印发之日前，从事临床工作满</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年，具有副主任医师专业技术职务任职资格，累计独立完成咽喉科内镜诊疗不少于</w:t>
      </w:r>
      <w:r>
        <w:rPr>
          <w:rFonts w:ascii="Times New Roman" w:eastAsia="方正仿宋_GBK" w:hAnsi="Times New Roman" w:cs="Times New Roman"/>
          <w:sz w:val="30"/>
          <w:szCs w:val="30"/>
        </w:rPr>
        <w:t>200</w:t>
      </w:r>
      <w:r>
        <w:rPr>
          <w:rFonts w:ascii="Times New Roman" w:eastAsia="方正仿宋_GBK" w:hAnsi="Times New Roman" w:cs="Times New Roman"/>
          <w:sz w:val="30"/>
          <w:szCs w:val="30"/>
        </w:rPr>
        <w:t>例，其中独立完成按照四级手术管理的咽喉科内镜诊疗不少于</w:t>
      </w:r>
      <w:r>
        <w:rPr>
          <w:rFonts w:ascii="Times New Roman" w:eastAsia="方正仿宋_GBK" w:hAnsi="Times New Roman" w:cs="Times New Roman"/>
          <w:sz w:val="30"/>
          <w:szCs w:val="30"/>
        </w:rPr>
        <w:t>20</w:t>
      </w:r>
      <w:r>
        <w:rPr>
          <w:rFonts w:ascii="Times New Roman" w:eastAsia="方正仿宋_GBK" w:hAnsi="Times New Roman" w:cs="Times New Roman"/>
          <w:sz w:val="30"/>
          <w:szCs w:val="30"/>
        </w:rPr>
        <w:t>例，未发生严重不良事件的，可免于培训。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（二）培训基地要求。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培训基地条件</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咽喉</w:t>
      </w:r>
      <w:r>
        <w:rPr>
          <w:rFonts w:ascii="Times New Roman" w:eastAsia="方正仿宋_GBK" w:hAnsi="Times New Roman" w:cs="Times New Roman"/>
          <w:sz w:val="30"/>
          <w:szCs w:val="30"/>
        </w:rPr>
        <w:t>内镜诊疗技术培训基地须经省级卫生健康行政部门备案。培训基地应当具备以下条件</w:t>
      </w:r>
      <w:r>
        <w:rPr>
          <w:rFonts w:ascii="Times New Roman" w:eastAsia="方正仿宋_GBK" w:hAnsi="Times New Roman" w:cs="Times New Roman" w:hint="eastAsia"/>
          <w:sz w:val="30"/>
          <w:szCs w:val="30"/>
        </w:rPr>
        <w:t>：</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）三级甲等医院或国家临床重点专科，符合咽喉科内镜诊疗技术管理规范要求。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）开展咽喉科诊疗工作不少于</w:t>
      </w:r>
      <w:r>
        <w:rPr>
          <w:rFonts w:ascii="Times New Roman" w:eastAsia="方正仿宋_GBK" w:hAnsi="Times New Roman" w:cs="Times New Roman"/>
          <w:sz w:val="30"/>
          <w:szCs w:val="30"/>
        </w:rPr>
        <w:t>10</w:t>
      </w:r>
      <w:r>
        <w:rPr>
          <w:rFonts w:ascii="Times New Roman" w:eastAsia="方正仿宋_GBK" w:hAnsi="Times New Roman" w:cs="Times New Roman"/>
          <w:sz w:val="30"/>
          <w:szCs w:val="30"/>
        </w:rPr>
        <w:t>年，具备按照四级手术管理的咽喉科内镜诊疗技术临床应用能力。咽喉科开放床位不少于</w:t>
      </w:r>
      <w:r>
        <w:rPr>
          <w:rFonts w:ascii="Times New Roman" w:eastAsia="方正仿宋_GBK" w:hAnsi="Times New Roman" w:cs="Times New Roman"/>
          <w:sz w:val="30"/>
          <w:szCs w:val="30"/>
        </w:rPr>
        <w:t>20</w:t>
      </w:r>
      <w:r>
        <w:rPr>
          <w:rFonts w:ascii="Times New Roman" w:eastAsia="方正仿宋_GBK" w:hAnsi="Times New Roman" w:cs="Times New Roman"/>
          <w:sz w:val="30"/>
          <w:szCs w:val="30"/>
        </w:rPr>
        <w:t>张。</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）近</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年累计收治咽喉疾病患者不少于</w:t>
      </w:r>
      <w:r>
        <w:rPr>
          <w:rFonts w:ascii="Times New Roman" w:eastAsia="方正仿宋_GBK" w:hAnsi="Times New Roman" w:cs="Times New Roman"/>
          <w:sz w:val="30"/>
          <w:szCs w:val="30"/>
        </w:rPr>
        <w:t>3000</w:t>
      </w:r>
      <w:r>
        <w:rPr>
          <w:rFonts w:ascii="Times New Roman" w:eastAsia="方正仿宋_GBK" w:hAnsi="Times New Roman" w:cs="Times New Roman"/>
          <w:sz w:val="30"/>
          <w:szCs w:val="30"/>
        </w:rPr>
        <w:t>例，其中每年完成按照四级手术管理的咽喉科内镜诊疗不少于</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例。</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）有不少于</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名具备参照四级手术管理的咽喉科内镜诊疗技术临床应用能力的指导医师，其中至少</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名具有主任医师专业技术职</w:t>
      </w:r>
      <w:r>
        <w:rPr>
          <w:rFonts w:ascii="Times New Roman" w:eastAsia="方正仿宋_GBK" w:hAnsi="Times New Roman" w:cs="Times New Roman"/>
          <w:sz w:val="30"/>
          <w:szCs w:val="30"/>
        </w:rPr>
        <w:t>务任职资格。</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5</w:t>
      </w:r>
      <w:r>
        <w:rPr>
          <w:rFonts w:ascii="Times New Roman" w:eastAsia="方正仿宋_GBK" w:hAnsi="Times New Roman" w:cs="Times New Roman"/>
          <w:sz w:val="30"/>
          <w:szCs w:val="30"/>
        </w:rPr>
        <w:t>）有与开展咽喉科内镜诊疗技术培训工作相适应的人员、技术、设备和设施等条件。</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6</w:t>
      </w:r>
      <w:r>
        <w:rPr>
          <w:rFonts w:ascii="Times New Roman" w:eastAsia="方正仿宋_GBK" w:hAnsi="Times New Roman" w:cs="Times New Roman"/>
          <w:sz w:val="30"/>
          <w:szCs w:val="30"/>
        </w:rPr>
        <w:t>）近</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年举办过全国性咽喉内镜诊疗技术相关专业学术会议或承担咽喉内镜诊疗技术相关的国家级继续医学教育项目。</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 xml:space="preserve">2. </w:t>
      </w:r>
      <w:r>
        <w:rPr>
          <w:rFonts w:ascii="Times New Roman" w:eastAsia="方正仿宋_GBK" w:hAnsi="Times New Roman" w:cs="Times New Roman"/>
          <w:sz w:val="30"/>
          <w:szCs w:val="30"/>
        </w:rPr>
        <w:t>培训工作基本要求。</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1</w:t>
      </w:r>
      <w:r>
        <w:rPr>
          <w:rFonts w:ascii="Times New Roman" w:eastAsia="方正仿宋_GBK" w:hAnsi="Times New Roman" w:cs="Times New Roman"/>
          <w:sz w:val="30"/>
          <w:szCs w:val="30"/>
        </w:rPr>
        <w:t>）培训教材和培训大纲满足培训要求，课程设置包括理论学习、动物训练及临床实践。</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2</w:t>
      </w:r>
      <w:r>
        <w:rPr>
          <w:rFonts w:ascii="Times New Roman" w:eastAsia="方正仿宋_GBK" w:hAnsi="Times New Roman" w:cs="Times New Roman"/>
          <w:sz w:val="30"/>
          <w:szCs w:val="30"/>
        </w:rPr>
        <w:t>）保证接受培训的医师在规定时间内完成规定的培训。</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3</w:t>
      </w:r>
      <w:r>
        <w:rPr>
          <w:rFonts w:ascii="Times New Roman" w:eastAsia="方正仿宋_GBK" w:hAnsi="Times New Roman" w:cs="Times New Roman"/>
          <w:sz w:val="30"/>
          <w:szCs w:val="30"/>
        </w:rPr>
        <w:t>）培训结束后，对接受培训的医师进行考试、考核、并出具是否合格的结论。</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4</w:t>
      </w:r>
      <w:r>
        <w:rPr>
          <w:rFonts w:ascii="Times New Roman" w:eastAsia="方正仿宋_GBK" w:hAnsi="Times New Roman" w:cs="Times New Roman"/>
          <w:sz w:val="30"/>
          <w:szCs w:val="30"/>
        </w:rPr>
        <w:t>）为每位接受培训的医师建立培训及考试、考核档案。</w:t>
      </w:r>
    </w:p>
    <w:p w:rsidR="00BD4D09" w:rsidRDefault="00BD4D09">
      <w:pPr>
        <w:overflowPunct w:val="0"/>
        <w:spacing w:line="600" w:lineRule="exact"/>
        <w:ind w:firstLine="200"/>
        <w:rPr>
          <w:rFonts w:ascii="Times New Roman" w:eastAsia="方正仿宋_GBK" w:hAnsi="Times New Roman" w:cs="Times New Roman"/>
          <w:sz w:val="30"/>
          <w:szCs w:val="30"/>
        </w:rPr>
      </w:pPr>
    </w:p>
    <w:p w:rsidR="00BD4D09" w:rsidRDefault="00BD4D09">
      <w:pPr>
        <w:overflowPunct w:val="0"/>
        <w:spacing w:line="600" w:lineRule="exact"/>
        <w:ind w:firstLine="200"/>
        <w:rPr>
          <w:rFonts w:ascii="Times New Roman" w:eastAsia="方正仿宋_GBK" w:hAnsi="Times New Roman" w:cs="Times New Roman"/>
          <w:sz w:val="30"/>
          <w:szCs w:val="30"/>
        </w:rPr>
      </w:pPr>
    </w:p>
    <w:p w:rsidR="00BD4D09" w:rsidRDefault="00BD4D09">
      <w:pPr>
        <w:overflowPunct w:val="0"/>
        <w:spacing w:line="600" w:lineRule="exact"/>
        <w:ind w:firstLine="200"/>
        <w:rPr>
          <w:rFonts w:ascii="Times New Roman" w:eastAsia="方正仿宋_GBK" w:hAnsi="Times New Roman" w:cs="Times New Roman"/>
          <w:sz w:val="30"/>
          <w:szCs w:val="30"/>
        </w:rPr>
      </w:pPr>
    </w:p>
    <w:p w:rsidR="00BD4D09" w:rsidRDefault="00BD4D09">
      <w:pPr>
        <w:overflowPunct w:val="0"/>
        <w:spacing w:line="600" w:lineRule="exact"/>
        <w:ind w:firstLine="200"/>
        <w:rPr>
          <w:rFonts w:ascii="Times New Roman" w:eastAsia="方正仿宋_GBK" w:hAnsi="Times New Roman" w:cs="Times New Roman"/>
          <w:sz w:val="30"/>
          <w:szCs w:val="30"/>
        </w:rPr>
      </w:pPr>
    </w:p>
    <w:p w:rsidR="00BD4D09" w:rsidRDefault="00BD4D09">
      <w:pPr>
        <w:overflowPunct w:val="0"/>
        <w:spacing w:line="600" w:lineRule="exact"/>
        <w:ind w:firstLine="200"/>
        <w:rPr>
          <w:rFonts w:ascii="Times New Roman" w:eastAsia="方正仿宋_GBK" w:hAnsi="Times New Roman" w:cs="Times New Roman"/>
          <w:sz w:val="30"/>
          <w:szCs w:val="30"/>
        </w:rPr>
      </w:pPr>
    </w:p>
    <w:p w:rsidR="00BD4D09" w:rsidRDefault="00BD4D09">
      <w:pPr>
        <w:overflowPunct w:val="0"/>
        <w:spacing w:line="600" w:lineRule="exact"/>
        <w:ind w:firstLine="200"/>
        <w:rPr>
          <w:rFonts w:ascii="Times New Roman" w:eastAsia="方正仿宋_GBK" w:hAnsi="Times New Roman" w:cs="Times New Roman"/>
          <w:sz w:val="30"/>
          <w:szCs w:val="30"/>
        </w:rPr>
      </w:pPr>
    </w:p>
    <w:p w:rsidR="00BD4D09" w:rsidRDefault="00BD4D09">
      <w:pPr>
        <w:overflowPunct w:val="0"/>
        <w:spacing w:line="600" w:lineRule="exact"/>
        <w:rPr>
          <w:rFonts w:ascii="Times New Roman" w:eastAsia="方正仿宋_GBK" w:hAnsi="Times New Roman" w:cs="Times New Roman"/>
          <w:sz w:val="30"/>
          <w:szCs w:val="30"/>
        </w:rPr>
      </w:pPr>
    </w:p>
    <w:p w:rsidR="00BD4D09" w:rsidRDefault="00102772">
      <w:pPr>
        <w:overflowPunct w:val="0"/>
        <w:spacing w:line="600" w:lineRule="exact"/>
        <w:jc w:val="left"/>
        <w:rPr>
          <w:rFonts w:ascii="Times New Roman" w:eastAsia="方正仿宋_GBK" w:hAnsi="Times New Roman" w:cs="Times New Roman"/>
          <w:sz w:val="36"/>
          <w:szCs w:val="36"/>
        </w:rPr>
      </w:pPr>
      <w:r>
        <w:rPr>
          <w:rFonts w:ascii="Times New Roman" w:eastAsia="方正仿宋_GBK" w:hAnsi="Times New Roman" w:cs="Times New Roman"/>
          <w:sz w:val="36"/>
          <w:szCs w:val="36"/>
        </w:rPr>
        <w:br w:type="page"/>
      </w:r>
    </w:p>
    <w:p w:rsidR="00BD4D09" w:rsidRDefault="00BD4D09">
      <w:pPr>
        <w:overflowPunct w:val="0"/>
        <w:spacing w:line="600" w:lineRule="exact"/>
        <w:jc w:val="center"/>
        <w:rPr>
          <w:rFonts w:ascii="Times New Roman" w:eastAsia="方正小标宋_GBK" w:hAnsi="Times New Roman" w:cs="Times New Roman"/>
          <w:sz w:val="36"/>
          <w:szCs w:val="36"/>
        </w:rPr>
      </w:pP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hint="eastAsia"/>
          <w:sz w:val="36"/>
          <w:szCs w:val="36"/>
        </w:rPr>
        <w:t xml:space="preserve">S13 </w:t>
      </w:r>
      <w:r>
        <w:rPr>
          <w:rFonts w:ascii="Times New Roman" w:eastAsia="方正小标宋_GBK" w:hAnsi="Times New Roman" w:cs="Times New Roman"/>
          <w:sz w:val="36"/>
          <w:szCs w:val="36"/>
        </w:rPr>
        <w:t>咽喉内镜诊疗技术临床应用质量控制指标</w:t>
      </w:r>
    </w:p>
    <w:p w:rsidR="00BD4D09" w:rsidRDefault="00102772">
      <w:pPr>
        <w:overflowPunct w:val="0"/>
        <w:spacing w:line="60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w:t>
      </w:r>
      <w:r>
        <w:rPr>
          <w:rFonts w:ascii="Times New Roman" w:eastAsia="方正小标宋_GBK" w:hAnsi="Times New Roman" w:cs="Times New Roman" w:hint="eastAsia"/>
          <w:sz w:val="36"/>
          <w:szCs w:val="36"/>
        </w:rPr>
        <w:t>2023</w:t>
      </w:r>
      <w:r>
        <w:rPr>
          <w:rFonts w:ascii="Times New Roman" w:eastAsia="方正小标宋_GBK" w:hAnsi="Times New Roman" w:cs="Times New Roman" w:hint="eastAsia"/>
          <w:sz w:val="36"/>
          <w:szCs w:val="36"/>
        </w:rPr>
        <w:t>年版</w:t>
      </w:r>
      <w:r>
        <w:rPr>
          <w:rFonts w:ascii="Times New Roman" w:eastAsia="方正小标宋_GBK" w:hAnsi="Times New Roman" w:cs="Times New Roman"/>
          <w:sz w:val="36"/>
          <w:szCs w:val="36"/>
        </w:rPr>
        <w:t>）</w:t>
      </w:r>
    </w:p>
    <w:p w:rsidR="00BD4D09" w:rsidRDefault="00BD4D09">
      <w:pPr>
        <w:overflowPunct w:val="0"/>
        <w:spacing w:line="600" w:lineRule="exact"/>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一、咽喉内镜手术适应证符合率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咽喉内镜手术适应证符合率，是指咽喉内镜手术适应证符合现有指南的例数占同期咽喉内镜手术总例数的比例。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咽喉内镜手术适应证符合率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内镜手术适应证正确的例数</m:t>
            </m:r>
          </m:num>
          <m:den>
            <m:r>
              <m:rPr>
                <m:sty m:val="p"/>
              </m:rPr>
              <w:rPr>
                <w:rFonts w:ascii="Cambria Math" w:eastAsia="方正仿宋_GBK" w:hAnsi="Cambria Math" w:cs="Times New Roman"/>
                <w:sz w:val="30"/>
                <w:szCs w:val="30"/>
              </w:rPr>
              <m:t>同期内镜手术总例数</m:t>
            </m:r>
          </m:den>
        </m:f>
      </m:oMath>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结果质控（过程质控）：指标结果逐渐增高，最高</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提高（降低）：指标结果逐渐增高，最高</w:t>
      </w:r>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指标参考依据来自于</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喉癌外科手术及综合治疗专家共识</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反映医疗机构腔镜手术质量的重要过程指标之一。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二、咽喉内镜手术预防抗生素规范使用率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咽喉内镜手术预防性抗生素规范使用率，是指咽喉内镜手术按照现有指南术前规范使用预防性抗生素的例数占同期内镜手术总例数的比例。</w:t>
      </w:r>
    </w:p>
    <w:p w:rsidR="00BD4D09" w:rsidRDefault="00102772">
      <w:pPr>
        <w:overflowPunct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计算公式：</w:t>
      </w:r>
    </w:p>
    <w:p w:rsidR="00BD4D09" w:rsidRDefault="00102772">
      <w:pPr>
        <w:overflowPunct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咽喉内镜手术预防性抗生素规范使用率</w:t>
      </w:r>
    </w:p>
    <w:p w:rsidR="00BD4D09" w:rsidRDefault="00102772">
      <w:pPr>
        <w:overflowPunct w:val="0"/>
        <w:rPr>
          <w:rFonts w:ascii="Times New Roman" w:eastAsia="方正仿宋_GBK" w:hAnsi="Times New Roman" w:cs="Times New Roman"/>
          <w:sz w:val="30"/>
          <w:szCs w:val="30"/>
        </w:rPr>
      </w:pP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内镜手术规范使用预防性抗生素的例数</m:t>
            </m:r>
          </m:num>
          <m:den>
            <m:r>
              <m:rPr>
                <m:sty m:val="p"/>
              </m:rPr>
              <w:rPr>
                <w:rFonts w:ascii="Cambria Math" w:eastAsia="方正仿宋_GBK" w:hAnsi="Cambria Math" w:cs="Times New Roman"/>
                <w:sz w:val="30"/>
                <w:szCs w:val="30"/>
              </w:rPr>
              <m:t>同期内镜手术使用预防性抗生素总例数</m:t>
            </m:r>
          </m:den>
        </m:f>
      </m:oMath>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结果质控（过程质控）：指标结果逐渐降低。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提高（降低）：指标结果较前降低，最低为</w:t>
      </w:r>
      <w:r>
        <w:rPr>
          <w:rFonts w:ascii="Times New Roman" w:eastAsia="方正仿宋_GBK" w:hAnsi="Times New Roman" w:cs="Times New Roman"/>
          <w:sz w:val="30"/>
          <w:szCs w:val="30"/>
        </w:rPr>
        <w:t>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指标参考依据来自于</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喉癌外科手术及综合治疗专家共识</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反映医疗机构腔镜手术规范性使用预防性抗生素的重要指标之一。</w:t>
      </w:r>
    </w:p>
    <w:p w:rsidR="00BD4D09" w:rsidRDefault="00BD4D09">
      <w:pPr>
        <w:overflowPunct w:val="0"/>
        <w:spacing w:line="600" w:lineRule="exact"/>
        <w:ind w:firstLineChars="200" w:firstLine="600"/>
        <w:rPr>
          <w:rFonts w:ascii="Times New Roman" w:eastAsia="方正仿宋_GBK" w:hAnsi="Times New Roman" w:cs="Times New Roman"/>
          <w:sz w:val="30"/>
          <w:szCs w:val="30"/>
        </w:rPr>
      </w:pPr>
    </w:p>
    <w:p w:rsidR="00BD4D09" w:rsidRDefault="00102772">
      <w:pPr>
        <w:overflowPunct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三、咽喉内镜手术并发症发生率</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定义：</w:t>
      </w:r>
      <w:r>
        <w:rPr>
          <w:rFonts w:ascii="Times New Roman" w:eastAsia="方正仿宋_GBK" w:hAnsi="Times New Roman" w:cs="Times New Roman"/>
          <w:sz w:val="30"/>
          <w:szCs w:val="30"/>
        </w:rPr>
        <w:t>咽喉内镜手术严重并发症发生率，是指咽喉内镜手术后发生术后出血，舌体麻木、咽侧壁黏膜撕裂、牙齿松动、感染、心跳呼吸骤停、死亡等并发症的例数占同期咽喉内镜手术总例数的比例。</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计算公式：</w:t>
      </w:r>
    </w:p>
    <w:p w:rsidR="00BD4D09" w:rsidRDefault="00102772">
      <w:pPr>
        <w:overflowPunct w:val="0"/>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咽喉内镜手术并发症发生率</w:t>
      </w:r>
      <w:r>
        <w:rPr>
          <w:rFonts w:ascii="Times New Roman" w:eastAsia="方正仿宋_GBK" w:hAnsi="Times New Roman" w:cs="Times New Roman"/>
          <w:sz w:val="30"/>
          <w:szCs w:val="30"/>
        </w:rPr>
        <w:t xml:space="preserve">= </w:t>
      </w:r>
      <m:oMath>
        <m:f>
          <m:fPr>
            <m:ctrlPr>
              <w:rPr>
                <w:rFonts w:ascii="Cambria Math" w:eastAsia="方正仿宋_GBK" w:hAnsi="Cambria Math" w:cs="Times New Roman"/>
                <w:sz w:val="30"/>
                <w:szCs w:val="30"/>
              </w:rPr>
            </m:ctrlPr>
          </m:fPr>
          <m:num>
            <m:r>
              <m:rPr>
                <m:sty m:val="p"/>
              </m:rPr>
              <w:rPr>
                <w:rFonts w:ascii="Cambria Math" w:eastAsia="方正仿宋_GBK" w:hAnsi="Cambria Math" w:cs="Times New Roman"/>
                <w:sz w:val="30"/>
                <w:szCs w:val="30"/>
              </w:rPr>
              <m:t>内镜手术并发症的例数</m:t>
            </m:r>
          </m:num>
          <m:den>
            <m:r>
              <m:rPr>
                <m:sty m:val="p"/>
              </m:rPr>
              <w:rPr>
                <w:rFonts w:ascii="Cambria Math" w:eastAsia="方正仿宋_GBK" w:hAnsi="Cambria Math" w:cs="Times New Roman"/>
                <w:sz w:val="30"/>
                <w:szCs w:val="30"/>
              </w:rPr>
              <m:t>同期内镜手术总例数</m:t>
            </m:r>
          </m:den>
        </m:f>
      </m:oMath>
      <w:r>
        <w:rPr>
          <w:rFonts w:ascii="Times New Roman" w:eastAsia="方正仿宋_GBK" w:hAnsi="Times New Roman" w:cs="Times New Roman"/>
          <w:sz w:val="30"/>
          <w:szCs w:val="30"/>
        </w:rPr>
        <w:t>×100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指标类型：</w:t>
      </w:r>
      <w:r>
        <w:rPr>
          <w:rFonts w:ascii="Times New Roman" w:eastAsia="方正仿宋_GBK" w:hAnsi="Times New Roman" w:cs="Times New Roman"/>
          <w:sz w:val="30"/>
          <w:szCs w:val="30"/>
        </w:rPr>
        <w:t>结果质控（过程质控）：指标结果逐渐降低。</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表达方式：</w:t>
      </w:r>
      <w:r>
        <w:rPr>
          <w:rFonts w:ascii="Times New Roman" w:eastAsia="方正仿宋_GBK" w:hAnsi="Times New Roman" w:cs="Times New Roman"/>
          <w:sz w:val="30"/>
          <w:szCs w:val="30"/>
        </w:rPr>
        <w:t>提高（降低）：指标结果逐渐降低，最低为</w:t>
      </w:r>
      <w:r>
        <w:rPr>
          <w:rFonts w:ascii="Times New Roman" w:eastAsia="方正仿宋_GBK" w:hAnsi="Times New Roman" w:cs="Times New Roman"/>
          <w:sz w:val="30"/>
          <w:szCs w:val="30"/>
        </w:rPr>
        <w:t>0</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指标参考依据：</w:t>
      </w:r>
      <w:r>
        <w:rPr>
          <w:rFonts w:ascii="Times New Roman" w:eastAsia="方正仿宋_GBK" w:hAnsi="Times New Roman" w:cs="Times New Roman"/>
          <w:sz w:val="30"/>
          <w:szCs w:val="30"/>
        </w:rPr>
        <w:t>指标参考依据来自于</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喉癌外科手术及综合治疗专家共识</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w:t>
      </w:r>
    </w:p>
    <w:p w:rsidR="00BD4D09" w:rsidRDefault="00102772">
      <w:pPr>
        <w:overflowPunct w:val="0"/>
        <w:spacing w:line="60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意义：</w:t>
      </w:r>
      <w:r>
        <w:rPr>
          <w:rFonts w:ascii="Times New Roman" w:eastAsia="方正仿宋_GBK" w:hAnsi="Times New Roman" w:cs="Times New Roman"/>
          <w:sz w:val="30"/>
          <w:szCs w:val="30"/>
        </w:rPr>
        <w:t>反映医疗机构咽喉内镜手术质量、技术水平以及术后管理水平的重要指标之一。</w:t>
      </w:r>
    </w:p>
    <w:p w:rsidR="00BD4D09" w:rsidRDefault="00BD4D09">
      <w:pPr>
        <w:overflowPunct w:val="0"/>
        <w:spacing w:line="600" w:lineRule="exact"/>
        <w:jc w:val="center"/>
        <w:rPr>
          <w:rFonts w:ascii="Times New Roman" w:eastAsia="方正仿宋_GBK" w:hAnsi="Times New Roman" w:cs="Times New Roman"/>
          <w:sz w:val="44"/>
          <w:szCs w:val="44"/>
        </w:rPr>
      </w:pPr>
    </w:p>
    <w:sectPr w:rsidR="00BD4D09">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02772">
      <w:r>
        <w:separator/>
      </w:r>
    </w:p>
  </w:endnote>
  <w:endnote w:type="continuationSeparator" w:id="0">
    <w:p w:rsidR="00000000" w:rsidRDefault="00102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等线">
    <w:altName w:val="Arial Unicode MS"/>
    <w:charset w:val="86"/>
    <w:family w:val="auto"/>
    <w:pitch w:val="default"/>
    <w:sig w:usb0="00000000"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4D09" w:rsidRDefault="00102772">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D4D09" w:rsidRDefault="00102772">
                          <w:pPr>
                            <w:pStyle w:val="a4"/>
                            <w:rPr>
                              <w:rFonts w:ascii="Times New Roman" w:hAnsi="Times New Roman" w:cs="Times New Roman"/>
                              <w:sz w:val="24"/>
                            </w:rPr>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noProof/>
                              <w:sz w:val="24"/>
                            </w:rPr>
                            <w:t>- 1 -</w:t>
                          </w:r>
                          <w:r>
                            <w:rPr>
                              <w:rFonts w:ascii="Times New Roman" w:hAnsi="Times New Roman" w:cs="Times New Roman"/>
                              <w:sz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BD4D09" w:rsidRDefault="00102772">
                    <w:pPr>
                      <w:pStyle w:val="a4"/>
                      <w:rPr>
                        <w:rFonts w:ascii="Times New Roman" w:hAnsi="Times New Roman" w:cs="Times New Roman"/>
                        <w:sz w:val="24"/>
                      </w:rPr>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noProof/>
                        <w:sz w:val="24"/>
                      </w:rPr>
                      <w:t>- 1 -</w:t>
                    </w:r>
                    <w:r>
                      <w:rPr>
                        <w:rFonts w:ascii="Times New Roman" w:hAnsi="Times New Roman" w:cs="Times New Roman"/>
                        <w:sz w:val="24"/>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4D09" w:rsidRDefault="00102772">
    <w:pPr>
      <w:tabs>
        <w:tab w:val="center" w:pos="4153"/>
        <w:tab w:val="right" w:pos="8306"/>
      </w:tabs>
      <w:snapToGrid w:val="0"/>
      <w:jc w:val="left"/>
      <w:rPr>
        <w:rFonts w:ascii="等线" w:eastAsia="等线" w:hAnsi="等线" w:cs="宋体"/>
        <w:sz w:val="18"/>
        <w:szCs w:val="18"/>
      </w:rPr>
    </w:pPr>
    <w:r>
      <w:rPr>
        <w:noProof/>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D4D09" w:rsidRDefault="00102772">
                          <w:pPr>
                            <w:pStyle w:val="a4"/>
                          </w:pPr>
                          <w:r>
                            <w:fldChar w:fldCharType="begin"/>
                          </w:r>
                          <w:r>
                            <w:instrText xml:space="preserve"> PAGE  \* MERGEFORMAT </w:instrText>
                          </w:r>
                          <w:r>
                            <w:fldChar w:fldCharType="separate"/>
                          </w:r>
                          <w:r>
                            <w:rPr>
                              <w:noProof/>
                            </w:rPr>
                            <w:t>- 111 -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7"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WkjYwIAABEFAAAOAAAAZHJzL2Uyb0RvYy54bWysVM2O0zAQviPxDpbvNGkrVlXVdFW6KkKq&#10;2BUL4uw6dhNheyzbbVIeAN6AExfuPFefg7HTZNHCZREXZ+L5/74ZL65brchROF+DKeh4lFMiDIey&#10;NvuCfni/eTGjxAdmSqbAiIKehKfXy+fPFo2diwlUoErhCAYxft7YglYh2HmWeV4JzfwIrDColOA0&#10;C/jr9lnpWIPRtcomeX6VNeBK64AL7/H2plPSZYovpeDhVkovAlEFxdpCOl06d/HMlgs23ztmq5pf&#10;ymD/UIVmtcGkQ6gbFhg5uPqPULrmDjzIMOKgM5Cy5iL1gN2M80fd3FfMitQLguPtAJP/f2H52+Od&#10;I3VZ0Cklhmmk6Pzt6/n7z/OPL2Qa4Wmsn6PVvUW70L6CFmnu7z1exq5b6XT8Yj8E9Qj0aQBXtIHw&#10;6DSbzGY5qjjq+h+Mnz24W+fDawGaRKGgDtlLoLLj1ofOtDeJ2QxsaqUSg8qQpqBX05d5chg0GFwZ&#10;zBGb6IpNUjgpESMo805I7D7VHC/S3Im1cuTIcGIY58KE1G6KhNbRSmLapzhe7KOrSDP5FOfBI2UG&#10;EwZnXRtwqd9HZZef+pJlZ98j0PUdIQjtrk20D1zuoDwhxQ66HfGWb2qkYct8uGMOlwKpw0UPt3hI&#10;BQg3XCRKKnCf/3Yf7XFWUUtJg0tWUIOvACXqjcEZjvvYC64Xdr1gDnoNyMEYHxDLk4gOLqhelA70&#10;R9z+VcyBKmY4Zipo6MV16BYdXw8uVqtkhFtnWdiae8tj6MS5XR0CjlKasIhNh8QFM9y7NKOXNyIu&#10;9u//yerhJV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eyVpI2MCAAARBQAADgAAAAAAAAAAAAAAAAAuAgAAZHJzL2Uyb0RvYy54&#10;bWxQSwECLQAUAAYACAAAACEAcarRudcAAAAFAQAADwAAAAAAAAAAAAAAAAC9BAAAZHJzL2Rvd25y&#10;ZXYueG1sUEsFBgAAAAAEAAQA8wAAAMEFAAAAAA==&#10;" filled="f" stroked="f" strokeweight=".5pt">
              <v:textbox style="mso-fit-shape-to-text:t" inset="0,0,0,0">
                <w:txbxContent>
                  <w:p w:rsidR="00BD4D09" w:rsidRDefault="00102772">
                    <w:pPr>
                      <w:pStyle w:val="a4"/>
                    </w:pPr>
                    <w:r>
                      <w:fldChar w:fldCharType="begin"/>
                    </w:r>
                    <w:r>
                      <w:instrText xml:space="preserve"> PAGE  \* MERGEFORMAT </w:instrText>
                    </w:r>
                    <w:r>
                      <w:fldChar w:fldCharType="separate"/>
                    </w:r>
                    <w:r>
                      <w:rPr>
                        <w:noProof/>
                      </w:rPr>
                      <w:t>- 111 -</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02772">
      <w:r>
        <w:separator/>
      </w:r>
    </w:p>
  </w:footnote>
  <w:footnote w:type="continuationSeparator" w:id="0">
    <w:p w:rsidR="00000000" w:rsidRDefault="0010277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yYTczYjc0MWQxMDRjMzY2ZTFmNjhmM2RlY2Q0ZDMifQ=="/>
  </w:docVars>
  <w:rsids>
    <w:rsidRoot w:val="00BD4D09"/>
    <w:rsid w:val="00102772"/>
    <w:rsid w:val="00BD4D09"/>
    <w:rsid w:val="03B5450D"/>
    <w:rsid w:val="06FA74CE"/>
    <w:rsid w:val="07C06CE8"/>
    <w:rsid w:val="0F434917"/>
    <w:rsid w:val="22E45F52"/>
    <w:rsid w:val="2A236CE5"/>
    <w:rsid w:val="37A77B4C"/>
    <w:rsid w:val="38327F67"/>
    <w:rsid w:val="39451A9D"/>
    <w:rsid w:val="425B39BB"/>
    <w:rsid w:val="48937400"/>
    <w:rsid w:val="4CD64AED"/>
    <w:rsid w:val="4E7C606C"/>
    <w:rsid w:val="679E5A5C"/>
    <w:rsid w:val="70610DA3"/>
    <w:rsid w:val="75ED0F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semiHidden="1" w:uiPriority="99" w:unhideWhenUsed="1" w:qFormat="1"/>
    <w:lsdException w:name="header" w:qFormat="1"/>
    <w:lsdException w:name="footer" w:qFormat="1"/>
    <w:lsdException w:name="caption" w:semiHidden="1" w:unhideWhenUsed="1" w:qFormat="1"/>
    <w:lsdException w:name="annotation reference" w:semiHidden="1" w:uiPriority="99"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semiHidden="1"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semiHidden/>
    <w:unhideWhenUsed/>
    <w:qFormat/>
    <w:pPr>
      <w:spacing w:beforeAutospacing="1" w:afterAutospacing="1"/>
      <w:jc w:val="left"/>
    </w:pPr>
    <w:rPr>
      <w:rFonts w:cs="Times New Roman"/>
      <w:kern w:val="0"/>
      <w:sz w:val="24"/>
    </w:rPr>
  </w:style>
  <w:style w:type="table" w:styleId="a7">
    <w:name w:val="Table Grid"/>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8">
    <w:name w:val="annotation reference"/>
    <w:basedOn w:val="a0"/>
    <w:uiPriority w:val="99"/>
    <w:semiHidden/>
    <w:unhideWhenUsed/>
    <w:qFormat/>
    <w:rPr>
      <w:sz w:val="21"/>
      <w:szCs w:val="21"/>
    </w:rPr>
  </w:style>
  <w:style w:type="paragraph" w:styleId="a9">
    <w:name w:val="List Paragraph"/>
    <w:basedOn w:val="a"/>
    <w:uiPriority w:val="34"/>
    <w:qFormat/>
    <w:pPr>
      <w:ind w:firstLineChars="200" w:firstLine="420"/>
    </w:pPr>
  </w:style>
  <w:style w:type="paragraph" w:customStyle="1" w:styleId="Bodytext1">
    <w:name w:val="Body text|1"/>
    <w:basedOn w:val="a"/>
    <w:qFormat/>
    <w:pPr>
      <w:spacing w:after="80" w:line="439" w:lineRule="auto"/>
      <w:ind w:firstLine="400"/>
    </w:pPr>
    <w:rPr>
      <w:rFonts w:ascii="宋体" w:eastAsia="宋体" w:hAnsi="宋体" w:cs="宋体"/>
      <w:sz w:val="22"/>
      <w:lang w:val="zh-TW" w:eastAsia="zh-TW" w:bidi="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semiHidden="1" w:uiPriority="99" w:unhideWhenUsed="1" w:qFormat="1"/>
    <w:lsdException w:name="header" w:qFormat="1"/>
    <w:lsdException w:name="footer" w:qFormat="1"/>
    <w:lsdException w:name="caption" w:semiHidden="1" w:unhideWhenUsed="1" w:qFormat="1"/>
    <w:lsdException w:name="annotation reference" w:semiHidden="1" w:uiPriority="99"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semiHidden="1"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semiHidden/>
    <w:unhideWhenUsed/>
    <w:qFormat/>
    <w:pPr>
      <w:spacing w:beforeAutospacing="1" w:afterAutospacing="1"/>
      <w:jc w:val="left"/>
    </w:pPr>
    <w:rPr>
      <w:rFonts w:cs="Times New Roman"/>
      <w:kern w:val="0"/>
      <w:sz w:val="24"/>
    </w:rPr>
  </w:style>
  <w:style w:type="table" w:styleId="a7">
    <w:name w:val="Table Grid"/>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8">
    <w:name w:val="annotation reference"/>
    <w:basedOn w:val="a0"/>
    <w:uiPriority w:val="99"/>
    <w:semiHidden/>
    <w:unhideWhenUsed/>
    <w:qFormat/>
    <w:rPr>
      <w:sz w:val="21"/>
      <w:szCs w:val="21"/>
    </w:rPr>
  </w:style>
  <w:style w:type="paragraph" w:styleId="a9">
    <w:name w:val="List Paragraph"/>
    <w:basedOn w:val="a"/>
    <w:uiPriority w:val="34"/>
    <w:qFormat/>
    <w:pPr>
      <w:ind w:firstLineChars="200" w:firstLine="420"/>
    </w:pPr>
  </w:style>
  <w:style w:type="paragraph" w:customStyle="1" w:styleId="Bodytext1">
    <w:name w:val="Body text|1"/>
    <w:basedOn w:val="a"/>
    <w:qFormat/>
    <w:pPr>
      <w:spacing w:after="80" w:line="439" w:lineRule="auto"/>
      <w:ind w:firstLine="400"/>
    </w:pPr>
    <w:rPr>
      <w:rFonts w:ascii="宋体" w:eastAsia="宋体" w:hAnsi="宋体" w:cs="宋体"/>
      <w:sz w:val="22"/>
      <w:lang w:val="zh-TW" w:eastAsia="zh-TW" w:bidi="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112</Pages>
  <Words>10374</Words>
  <Characters>59137</Characters>
  <Application>Microsoft Office Word</Application>
  <DocSecurity>0</DocSecurity>
  <Lines>492</Lines>
  <Paragraphs>138</Paragraphs>
  <ScaleCrop>false</ScaleCrop>
  <Company>china</Company>
  <LinksUpToDate>false</LinksUpToDate>
  <CharactersWithSpaces>69373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YJJ</dc:creator>
  <cp:lastModifiedBy>陈前</cp:lastModifiedBy>
  <cp:revision>2</cp:revision>
  <dcterms:created xsi:type="dcterms:W3CDTF">2023-09-22T09:26:00Z</dcterms:created>
  <dcterms:modified xsi:type="dcterms:W3CDTF">2023-09-22T09:26:00Z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0429DE0B45A042BBABC21D36931A64F7_13</vt:lpwstr>
  </property>
</Properties>
</file>