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6689" w:rsidRDefault="00FA2712">
      <w:pPr>
        <w:spacing w:line="560" w:lineRule="exact"/>
        <w:rPr>
          <w:rFonts w:ascii="方正黑体_GBK" w:eastAsia="方正黑体_GBK"/>
          <w:sz w:val="30"/>
          <w:szCs w:val="30"/>
        </w:rPr>
      </w:pPr>
      <w:r>
        <w:rPr>
          <w:rFonts w:ascii="方正黑体_GBK" w:eastAsia="方正黑体_GBK" w:hint="eastAsia"/>
          <w:sz w:val="30"/>
          <w:szCs w:val="30"/>
        </w:rPr>
        <w:t>附件</w:t>
      </w:r>
      <w:r>
        <w:rPr>
          <w:rFonts w:ascii="方正黑体_GBK" w:eastAsia="方正黑体_GBK" w:hint="eastAsia"/>
          <w:sz w:val="30"/>
          <w:szCs w:val="30"/>
        </w:rPr>
        <w:t>3</w:t>
      </w:r>
    </w:p>
    <w:p w:rsidR="00776689" w:rsidRDefault="00FA2712">
      <w:pPr>
        <w:spacing w:line="560" w:lineRule="exact"/>
        <w:jc w:val="center"/>
        <w:rPr>
          <w:rFonts w:ascii="方正小标宋_GBK" w:eastAsia="方正小标宋_GBK"/>
          <w:sz w:val="36"/>
          <w:szCs w:val="36"/>
        </w:rPr>
      </w:pPr>
      <w:r>
        <w:rPr>
          <w:rFonts w:ascii="方正小标宋_GBK" w:eastAsia="方正小标宋_GBK" w:hint="eastAsia"/>
          <w:sz w:val="36"/>
          <w:szCs w:val="36"/>
        </w:rPr>
        <w:t>2024</w:t>
      </w:r>
      <w:r>
        <w:rPr>
          <w:rFonts w:ascii="方正小标宋_GBK" w:eastAsia="方正小标宋_GBK" w:hint="eastAsia"/>
          <w:sz w:val="36"/>
          <w:szCs w:val="36"/>
        </w:rPr>
        <w:t>年度各设区市职业健康检查机构</w:t>
      </w:r>
    </w:p>
    <w:p w:rsidR="00776689" w:rsidRDefault="00FA2712">
      <w:pPr>
        <w:spacing w:line="560" w:lineRule="exact"/>
        <w:jc w:val="center"/>
        <w:rPr>
          <w:rFonts w:ascii="方正小标宋_GBK" w:eastAsia="方正小标宋_GBK"/>
          <w:sz w:val="36"/>
          <w:szCs w:val="36"/>
        </w:rPr>
      </w:pPr>
      <w:r>
        <w:rPr>
          <w:rFonts w:ascii="方正小标宋_GBK" w:eastAsia="方正小标宋_GBK" w:hint="eastAsia"/>
          <w:sz w:val="36"/>
          <w:szCs w:val="36"/>
        </w:rPr>
        <w:t>省级质量控制风险等级情况</w:t>
      </w:r>
    </w:p>
    <w:p w:rsidR="00776689" w:rsidRDefault="00776689">
      <w:pPr>
        <w:spacing w:line="400" w:lineRule="exact"/>
        <w:jc w:val="center"/>
        <w:rPr>
          <w:rFonts w:ascii="方正小标宋_GBK" w:eastAsia="方正小标宋_GBK"/>
          <w:sz w:val="36"/>
          <w:szCs w:val="36"/>
        </w:rPr>
      </w:pPr>
    </w:p>
    <w:tbl>
      <w:tblPr>
        <w:tblW w:w="96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9"/>
        <w:gridCol w:w="1221"/>
        <w:gridCol w:w="960"/>
        <w:gridCol w:w="960"/>
        <w:gridCol w:w="960"/>
        <w:gridCol w:w="960"/>
        <w:gridCol w:w="960"/>
        <w:gridCol w:w="960"/>
        <w:gridCol w:w="960"/>
        <w:gridCol w:w="960"/>
      </w:tblGrid>
      <w:tr w:rsidR="00776689">
        <w:trPr>
          <w:trHeight w:hRule="exact" w:val="794"/>
          <w:jc w:val="center"/>
        </w:trPr>
        <w:tc>
          <w:tcPr>
            <w:tcW w:w="699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黑体_GBK" w:eastAsia="方正黑体_GBK" w:hAnsi="仿宋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方正黑体_GBK" w:eastAsia="方正黑体_GBK" w:hAnsi="仿宋" w:cs="宋体" w:hint="eastAsia"/>
                <w:bCs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1221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黑体_GBK" w:eastAsia="方正黑体_GBK" w:hAnsi="仿宋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方正黑体_GBK" w:eastAsia="方正黑体_GBK" w:hAnsi="仿宋" w:cs="宋体" w:hint="eastAsia"/>
                <w:bCs/>
                <w:color w:val="000000"/>
                <w:kern w:val="0"/>
                <w:sz w:val="24"/>
                <w:szCs w:val="24"/>
              </w:rPr>
              <w:t>设区市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黑体_GBK" w:eastAsia="方正黑体_GBK" w:hAnsi="仿宋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方正黑体_GBK" w:eastAsia="方正黑体_GBK" w:hAnsi="仿宋" w:cs="宋体" w:hint="eastAsia"/>
                <w:bCs/>
                <w:color w:val="000000"/>
                <w:kern w:val="0"/>
                <w:sz w:val="24"/>
                <w:szCs w:val="24"/>
              </w:rPr>
              <w:t>低分险</w:t>
            </w:r>
          </w:p>
          <w:p w:rsidR="00776689" w:rsidRDefault="00FA2712">
            <w:pPr>
              <w:spacing w:line="320" w:lineRule="exact"/>
              <w:jc w:val="center"/>
              <w:rPr>
                <w:rFonts w:ascii="方正黑体_GBK" w:eastAsia="方正黑体_GBK" w:hAnsi="仿宋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方正黑体_GBK" w:eastAsia="方正黑体_GBK" w:hAnsi="仿宋" w:cs="宋体" w:hint="eastAsia"/>
                <w:bCs/>
                <w:color w:val="000000"/>
                <w:kern w:val="0"/>
                <w:sz w:val="24"/>
                <w:szCs w:val="24"/>
              </w:rPr>
              <w:t>（家）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黑体_GBK" w:eastAsia="方正黑体_GBK" w:hAnsi="仿宋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方正黑体_GBK" w:eastAsia="方正黑体_GBK" w:hAnsi="仿宋" w:cs="宋体" w:hint="eastAsia"/>
                <w:bCs/>
                <w:color w:val="000000"/>
                <w:kern w:val="0"/>
                <w:sz w:val="24"/>
                <w:szCs w:val="24"/>
              </w:rPr>
              <w:t>占比</w:t>
            </w:r>
          </w:p>
          <w:p w:rsidR="00776689" w:rsidRDefault="00FA2712">
            <w:pPr>
              <w:spacing w:line="320" w:lineRule="exact"/>
              <w:jc w:val="center"/>
              <w:rPr>
                <w:rFonts w:ascii="方正黑体_GBK" w:eastAsia="方正黑体_GBK" w:hAnsi="仿宋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方正黑体_GBK" w:eastAsia="方正黑体_GBK" w:hAnsi="仿宋" w:cs="宋体" w:hint="eastAsia"/>
                <w:bCs/>
                <w:color w:val="000000"/>
                <w:kern w:val="0"/>
                <w:sz w:val="24"/>
                <w:szCs w:val="24"/>
              </w:rPr>
              <w:t>（</w:t>
            </w:r>
            <w:r>
              <w:rPr>
                <w:rFonts w:ascii="方正黑体_GBK" w:eastAsia="方正黑体_GBK" w:hAnsi="仿宋" w:cs="宋体" w:hint="eastAsia"/>
                <w:bCs/>
                <w:color w:val="000000"/>
                <w:kern w:val="0"/>
                <w:sz w:val="24"/>
                <w:szCs w:val="24"/>
              </w:rPr>
              <w:t>%</w:t>
            </w:r>
            <w:r>
              <w:rPr>
                <w:rFonts w:ascii="方正黑体_GBK" w:eastAsia="方正黑体_GBK" w:hAnsi="仿宋" w:cs="宋体" w:hint="eastAsia"/>
                <w:bCs/>
                <w:color w:val="000000"/>
                <w:kern w:val="0"/>
                <w:sz w:val="24"/>
                <w:szCs w:val="24"/>
              </w:rPr>
              <w:t>）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黑体_GBK" w:eastAsia="方正黑体_GBK" w:hAnsi="仿宋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方正黑体_GBK" w:eastAsia="方正黑体_GBK" w:hAnsi="仿宋" w:cs="宋体" w:hint="eastAsia"/>
                <w:bCs/>
                <w:color w:val="000000"/>
                <w:kern w:val="0"/>
                <w:sz w:val="24"/>
                <w:szCs w:val="24"/>
              </w:rPr>
              <w:t>中风险</w:t>
            </w:r>
          </w:p>
          <w:p w:rsidR="00776689" w:rsidRDefault="00FA2712">
            <w:pPr>
              <w:spacing w:line="320" w:lineRule="exact"/>
              <w:jc w:val="center"/>
              <w:rPr>
                <w:rFonts w:ascii="方正黑体_GBK" w:eastAsia="方正黑体_GBK" w:hAnsi="仿宋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方正黑体_GBK" w:eastAsia="方正黑体_GBK" w:hAnsi="仿宋" w:cs="宋体" w:hint="eastAsia"/>
                <w:bCs/>
                <w:color w:val="000000"/>
                <w:kern w:val="0"/>
                <w:sz w:val="24"/>
                <w:szCs w:val="24"/>
              </w:rPr>
              <w:t>（家）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黑体_GBK" w:eastAsia="方正黑体_GBK" w:hAnsi="仿宋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方正黑体_GBK" w:eastAsia="方正黑体_GBK" w:hAnsi="仿宋" w:cs="宋体" w:hint="eastAsia"/>
                <w:bCs/>
                <w:color w:val="000000"/>
                <w:kern w:val="0"/>
                <w:sz w:val="24"/>
                <w:szCs w:val="24"/>
              </w:rPr>
              <w:t>占比</w:t>
            </w:r>
          </w:p>
          <w:p w:rsidR="00776689" w:rsidRDefault="00FA2712">
            <w:pPr>
              <w:spacing w:line="320" w:lineRule="exact"/>
              <w:jc w:val="center"/>
              <w:rPr>
                <w:rFonts w:ascii="方正黑体_GBK" w:eastAsia="方正黑体_GBK" w:hAnsi="仿宋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方正黑体_GBK" w:eastAsia="方正黑体_GBK" w:hAnsi="仿宋" w:cs="宋体" w:hint="eastAsia"/>
                <w:bCs/>
                <w:color w:val="000000"/>
                <w:kern w:val="0"/>
                <w:sz w:val="24"/>
                <w:szCs w:val="24"/>
              </w:rPr>
              <w:t>（</w:t>
            </w:r>
            <w:r>
              <w:rPr>
                <w:rFonts w:ascii="方正黑体_GBK" w:eastAsia="方正黑体_GBK" w:hAnsi="仿宋" w:cs="宋体" w:hint="eastAsia"/>
                <w:bCs/>
                <w:color w:val="000000"/>
                <w:kern w:val="0"/>
                <w:sz w:val="24"/>
                <w:szCs w:val="24"/>
              </w:rPr>
              <w:t>%</w:t>
            </w:r>
            <w:r>
              <w:rPr>
                <w:rFonts w:ascii="方正黑体_GBK" w:eastAsia="方正黑体_GBK" w:hAnsi="仿宋" w:cs="宋体" w:hint="eastAsia"/>
                <w:bCs/>
                <w:color w:val="000000"/>
                <w:kern w:val="0"/>
                <w:sz w:val="24"/>
                <w:szCs w:val="24"/>
              </w:rPr>
              <w:t>）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黑体_GBK" w:eastAsia="方正黑体_GBK" w:hAnsi="仿宋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方正黑体_GBK" w:eastAsia="方正黑体_GBK" w:hAnsi="仿宋" w:cs="宋体" w:hint="eastAsia"/>
                <w:bCs/>
                <w:color w:val="000000"/>
                <w:kern w:val="0"/>
                <w:sz w:val="24"/>
                <w:szCs w:val="24"/>
              </w:rPr>
              <w:t>高风险</w:t>
            </w:r>
          </w:p>
          <w:p w:rsidR="00776689" w:rsidRDefault="00FA2712">
            <w:pPr>
              <w:spacing w:line="320" w:lineRule="exact"/>
              <w:jc w:val="center"/>
              <w:rPr>
                <w:rFonts w:ascii="方正黑体_GBK" w:eastAsia="方正黑体_GBK" w:hAnsi="仿宋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方正黑体_GBK" w:eastAsia="方正黑体_GBK" w:hAnsi="仿宋" w:cs="宋体" w:hint="eastAsia"/>
                <w:bCs/>
                <w:color w:val="000000"/>
                <w:kern w:val="0"/>
                <w:sz w:val="24"/>
                <w:szCs w:val="24"/>
              </w:rPr>
              <w:t>（家）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黑体_GBK" w:eastAsia="方正黑体_GBK" w:hAnsi="仿宋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方正黑体_GBK" w:eastAsia="方正黑体_GBK" w:hAnsi="仿宋" w:cs="宋体" w:hint="eastAsia"/>
                <w:bCs/>
                <w:color w:val="000000"/>
                <w:kern w:val="0"/>
                <w:sz w:val="24"/>
                <w:szCs w:val="24"/>
              </w:rPr>
              <w:t>占比</w:t>
            </w:r>
          </w:p>
          <w:p w:rsidR="00776689" w:rsidRDefault="00FA2712">
            <w:pPr>
              <w:spacing w:line="320" w:lineRule="exact"/>
              <w:rPr>
                <w:rFonts w:ascii="方正黑体_GBK" w:eastAsia="方正黑体_GBK" w:hAnsi="仿宋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方正黑体_GBK" w:eastAsia="方正黑体_GBK" w:hAnsi="仿宋" w:cs="宋体" w:hint="eastAsia"/>
                <w:bCs/>
                <w:color w:val="000000"/>
                <w:kern w:val="0"/>
                <w:sz w:val="24"/>
                <w:szCs w:val="24"/>
              </w:rPr>
              <w:t>（</w:t>
            </w:r>
            <w:r>
              <w:rPr>
                <w:rFonts w:ascii="方正黑体_GBK" w:eastAsia="方正黑体_GBK" w:hAnsi="仿宋" w:cs="宋体" w:hint="eastAsia"/>
                <w:bCs/>
                <w:color w:val="000000"/>
                <w:kern w:val="0"/>
                <w:sz w:val="24"/>
                <w:szCs w:val="24"/>
              </w:rPr>
              <w:t>%</w:t>
            </w:r>
            <w:r>
              <w:rPr>
                <w:rFonts w:ascii="方正黑体_GBK" w:eastAsia="方正黑体_GBK" w:hAnsi="仿宋" w:cs="宋体" w:hint="eastAsia"/>
                <w:bCs/>
                <w:color w:val="000000"/>
                <w:kern w:val="0"/>
                <w:sz w:val="24"/>
                <w:szCs w:val="24"/>
              </w:rPr>
              <w:t>）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黑体_GBK" w:eastAsia="方正黑体_GBK" w:hAnsi="仿宋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方正黑体_GBK" w:eastAsia="方正黑体_GBK" w:hAnsi="仿宋" w:cs="宋体" w:hint="eastAsia"/>
                <w:bCs/>
                <w:color w:val="000000"/>
                <w:kern w:val="0"/>
                <w:sz w:val="24"/>
                <w:szCs w:val="24"/>
              </w:rPr>
              <w:t>未评级</w:t>
            </w:r>
          </w:p>
          <w:p w:rsidR="00776689" w:rsidRDefault="00FA2712">
            <w:pPr>
              <w:spacing w:line="320" w:lineRule="exact"/>
              <w:jc w:val="center"/>
              <w:rPr>
                <w:rFonts w:ascii="方正黑体_GBK" w:eastAsia="方正黑体_GBK" w:hAnsi="仿宋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方正黑体_GBK" w:eastAsia="方正黑体_GBK" w:hAnsi="仿宋" w:cs="宋体" w:hint="eastAsia"/>
                <w:bCs/>
                <w:color w:val="000000"/>
                <w:kern w:val="0"/>
                <w:sz w:val="24"/>
                <w:szCs w:val="24"/>
              </w:rPr>
              <w:t>（家）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黑体_GBK" w:eastAsia="方正黑体_GBK" w:hAnsi="仿宋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方正黑体_GBK" w:eastAsia="方正黑体_GBK" w:hAnsi="仿宋" w:cs="宋体" w:hint="eastAsia"/>
                <w:bCs/>
                <w:color w:val="000000"/>
                <w:kern w:val="0"/>
                <w:sz w:val="24"/>
                <w:szCs w:val="24"/>
              </w:rPr>
              <w:t>占比</w:t>
            </w:r>
          </w:p>
          <w:p w:rsidR="00776689" w:rsidRDefault="00FA2712">
            <w:pPr>
              <w:spacing w:line="320" w:lineRule="exact"/>
              <w:rPr>
                <w:rFonts w:ascii="方正黑体_GBK" w:eastAsia="方正黑体_GBK" w:hAnsi="仿宋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方正黑体_GBK" w:eastAsia="方正黑体_GBK" w:hAnsi="仿宋" w:cs="宋体" w:hint="eastAsia"/>
                <w:bCs/>
                <w:color w:val="000000"/>
                <w:kern w:val="0"/>
                <w:sz w:val="24"/>
                <w:szCs w:val="24"/>
              </w:rPr>
              <w:t>（</w:t>
            </w:r>
            <w:r>
              <w:rPr>
                <w:rFonts w:ascii="方正黑体_GBK" w:eastAsia="方正黑体_GBK" w:hAnsi="仿宋" w:cs="宋体" w:hint="eastAsia"/>
                <w:bCs/>
                <w:color w:val="000000"/>
                <w:kern w:val="0"/>
                <w:sz w:val="24"/>
                <w:szCs w:val="24"/>
              </w:rPr>
              <w:t>%</w:t>
            </w:r>
            <w:r>
              <w:rPr>
                <w:rFonts w:ascii="方正黑体_GBK" w:eastAsia="方正黑体_GBK" w:hAnsi="仿宋" w:cs="宋体" w:hint="eastAsia"/>
                <w:bCs/>
                <w:color w:val="000000"/>
                <w:kern w:val="0"/>
                <w:sz w:val="24"/>
                <w:szCs w:val="24"/>
              </w:rPr>
              <w:t>）</w:t>
            </w:r>
          </w:p>
        </w:tc>
      </w:tr>
      <w:tr w:rsidR="00776689">
        <w:trPr>
          <w:trHeight w:hRule="exact" w:val="454"/>
          <w:jc w:val="center"/>
        </w:trPr>
        <w:tc>
          <w:tcPr>
            <w:tcW w:w="699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bCs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221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bCs/>
                <w:color w:val="000000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14.29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21.43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14.29</w:t>
            </w:r>
          </w:p>
        </w:tc>
      </w:tr>
      <w:tr w:rsidR="00776689">
        <w:trPr>
          <w:trHeight w:hRule="exact" w:val="454"/>
          <w:jc w:val="center"/>
        </w:trPr>
        <w:tc>
          <w:tcPr>
            <w:tcW w:w="699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bCs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221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bCs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6.67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83.33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6.67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3.33</w:t>
            </w:r>
          </w:p>
        </w:tc>
      </w:tr>
      <w:tr w:rsidR="00776689">
        <w:trPr>
          <w:trHeight w:hRule="exact" w:val="454"/>
          <w:jc w:val="center"/>
        </w:trPr>
        <w:tc>
          <w:tcPr>
            <w:tcW w:w="699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bCs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221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bCs/>
                <w:color w:val="000000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66.67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7.89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13.33</w:t>
            </w:r>
          </w:p>
        </w:tc>
      </w:tr>
      <w:tr w:rsidR="00776689">
        <w:trPr>
          <w:trHeight w:hRule="exact" w:val="454"/>
          <w:jc w:val="center"/>
        </w:trPr>
        <w:tc>
          <w:tcPr>
            <w:tcW w:w="699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bCs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221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bCs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12.5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75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6.25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6.25</w:t>
            </w:r>
          </w:p>
        </w:tc>
      </w:tr>
      <w:tr w:rsidR="00776689">
        <w:trPr>
          <w:trHeight w:hRule="exact" w:val="454"/>
          <w:jc w:val="center"/>
        </w:trPr>
        <w:tc>
          <w:tcPr>
            <w:tcW w:w="699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bCs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221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bCs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9.76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60.98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17.07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12.2</w:t>
            </w:r>
          </w:p>
        </w:tc>
      </w:tr>
      <w:tr w:rsidR="00776689">
        <w:trPr>
          <w:trHeight w:hRule="exact" w:val="454"/>
          <w:jc w:val="center"/>
        </w:trPr>
        <w:tc>
          <w:tcPr>
            <w:tcW w:w="699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bCs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1221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bCs/>
                <w:color w:val="000000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12</w:t>
            </w:r>
          </w:p>
        </w:tc>
      </w:tr>
      <w:tr w:rsidR="00776689">
        <w:trPr>
          <w:trHeight w:hRule="exact" w:val="454"/>
          <w:jc w:val="center"/>
        </w:trPr>
        <w:tc>
          <w:tcPr>
            <w:tcW w:w="699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bCs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1221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bCs/>
                <w:color w:val="000000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11.11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66.67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11.11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11.11</w:t>
            </w:r>
          </w:p>
        </w:tc>
      </w:tr>
      <w:tr w:rsidR="00776689">
        <w:trPr>
          <w:trHeight w:hRule="exact" w:val="454"/>
          <w:jc w:val="center"/>
        </w:trPr>
        <w:tc>
          <w:tcPr>
            <w:tcW w:w="699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bCs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1221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bCs/>
                <w:color w:val="000000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7.14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57.14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21.43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14.29</w:t>
            </w:r>
          </w:p>
        </w:tc>
      </w:tr>
      <w:tr w:rsidR="00776689">
        <w:trPr>
          <w:trHeight w:hRule="exact" w:val="454"/>
          <w:jc w:val="center"/>
        </w:trPr>
        <w:tc>
          <w:tcPr>
            <w:tcW w:w="699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bCs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1221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bCs/>
                <w:color w:val="000000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18.75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68.75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12.5</w:t>
            </w:r>
          </w:p>
        </w:tc>
      </w:tr>
      <w:tr w:rsidR="00776689">
        <w:trPr>
          <w:trHeight w:hRule="exact" w:val="454"/>
          <w:jc w:val="center"/>
        </w:trPr>
        <w:tc>
          <w:tcPr>
            <w:tcW w:w="699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bCs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1221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bCs/>
                <w:color w:val="000000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0</w:t>
            </w:r>
          </w:p>
        </w:tc>
      </w:tr>
      <w:tr w:rsidR="00776689">
        <w:trPr>
          <w:trHeight w:hRule="exact" w:val="454"/>
          <w:jc w:val="center"/>
        </w:trPr>
        <w:tc>
          <w:tcPr>
            <w:tcW w:w="699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bCs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1221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bCs/>
                <w:color w:val="000000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8.33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66.67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16.67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8.33</w:t>
            </w:r>
          </w:p>
        </w:tc>
      </w:tr>
      <w:tr w:rsidR="00776689">
        <w:trPr>
          <w:trHeight w:hRule="exact" w:val="454"/>
          <w:jc w:val="center"/>
        </w:trPr>
        <w:tc>
          <w:tcPr>
            <w:tcW w:w="699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bCs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1221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bCs/>
                <w:color w:val="000000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17.65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41.18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29.41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11.76</w:t>
            </w:r>
          </w:p>
        </w:tc>
      </w:tr>
      <w:tr w:rsidR="00776689">
        <w:trPr>
          <w:trHeight w:hRule="exact" w:val="454"/>
          <w:jc w:val="center"/>
        </w:trPr>
        <w:tc>
          <w:tcPr>
            <w:tcW w:w="699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bCs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1221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bCs/>
                <w:color w:val="000000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0</w:t>
            </w:r>
          </w:p>
        </w:tc>
      </w:tr>
      <w:tr w:rsidR="00776689">
        <w:trPr>
          <w:trHeight w:hRule="exact" w:val="454"/>
          <w:jc w:val="center"/>
        </w:trPr>
        <w:tc>
          <w:tcPr>
            <w:tcW w:w="699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bCs/>
                <w:color w:val="000000"/>
                <w:kern w:val="0"/>
                <w:sz w:val="24"/>
                <w:szCs w:val="24"/>
              </w:rPr>
              <w:t>/</w:t>
            </w:r>
          </w:p>
        </w:tc>
        <w:tc>
          <w:tcPr>
            <w:tcW w:w="1221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bCs/>
                <w:color w:val="000000"/>
                <w:kern w:val="0"/>
                <w:sz w:val="24"/>
                <w:szCs w:val="24"/>
              </w:rPr>
              <w:t>合计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10.88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153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64.02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15.9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776689" w:rsidRDefault="00FA2712">
            <w:pPr>
              <w:widowControl/>
              <w:spacing w:line="320" w:lineRule="exact"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24"/>
                <w:szCs w:val="24"/>
              </w:rPr>
              <w:t>9.21</w:t>
            </w:r>
          </w:p>
        </w:tc>
      </w:tr>
    </w:tbl>
    <w:p w:rsidR="00776689" w:rsidRDefault="00776689">
      <w:pPr>
        <w:spacing w:line="560" w:lineRule="exact"/>
        <w:rPr>
          <w:rFonts w:ascii="方正仿宋_GBK" w:eastAsia="方正仿宋_GBK"/>
          <w:sz w:val="30"/>
          <w:szCs w:val="30"/>
        </w:rPr>
      </w:pPr>
    </w:p>
    <w:p w:rsidR="00776689" w:rsidRDefault="00776689">
      <w:pPr>
        <w:spacing w:line="560" w:lineRule="exact"/>
        <w:rPr>
          <w:rFonts w:ascii="方正仿宋_GBK" w:eastAsia="方正仿宋_GBK"/>
          <w:sz w:val="30"/>
          <w:szCs w:val="30"/>
        </w:rPr>
      </w:pPr>
    </w:p>
    <w:p w:rsidR="00776689" w:rsidRDefault="00776689">
      <w:pPr>
        <w:spacing w:line="800" w:lineRule="exact"/>
        <w:rPr>
          <w:rFonts w:ascii="方正仿宋_GBK" w:eastAsia="方正仿宋_GBK"/>
          <w:sz w:val="30"/>
          <w:szCs w:val="30"/>
        </w:rPr>
      </w:pPr>
    </w:p>
    <w:p w:rsidR="00776689" w:rsidRDefault="00776689">
      <w:pPr>
        <w:spacing w:line="560" w:lineRule="exact"/>
        <w:rPr>
          <w:rFonts w:ascii="方正仿宋_GBK" w:eastAsia="方正仿宋_GBK"/>
          <w:sz w:val="30"/>
          <w:szCs w:val="30"/>
        </w:rPr>
      </w:pPr>
    </w:p>
    <w:p w:rsidR="00776689" w:rsidRDefault="00776689">
      <w:pPr>
        <w:spacing w:line="440" w:lineRule="exact"/>
        <w:rPr>
          <w:rFonts w:ascii="方正仿宋_GBK" w:eastAsia="方正仿宋_GBK"/>
          <w:sz w:val="28"/>
          <w:szCs w:val="28"/>
        </w:rPr>
      </w:pPr>
      <w:bookmarkStart w:id="0" w:name="_GoBack"/>
      <w:bookmarkEnd w:id="0"/>
    </w:p>
    <w:p w:rsidR="00776689" w:rsidRDefault="00776689">
      <w:pPr>
        <w:spacing w:line="40" w:lineRule="exact"/>
        <w:rPr>
          <w:rFonts w:ascii="方正仿宋_GBK" w:eastAsia="方正仿宋_GBK"/>
          <w:sz w:val="30"/>
          <w:szCs w:val="30"/>
        </w:rPr>
      </w:pPr>
    </w:p>
    <w:sectPr w:rsidR="00776689">
      <w:footerReference w:type="default" r:id="rId8"/>
      <w:pgSz w:w="11906" w:h="16838"/>
      <w:pgMar w:top="1985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2712" w:rsidRDefault="00FA2712">
      <w:r>
        <w:separator/>
      </w:r>
    </w:p>
  </w:endnote>
  <w:endnote w:type="continuationSeparator" w:id="0">
    <w:p w:rsidR="00FA2712" w:rsidRDefault="00FA27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76689" w:rsidRDefault="00FA2712">
    <w:pPr>
      <w:pStyle w:val="a3"/>
      <w:jc w:val="center"/>
      <w:rPr>
        <w:rFonts w:ascii="Times New Roman" w:hAnsi="Times New Roman" w:cs="Times New Roman"/>
        <w:sz w:val="28"/>
        <w:szCs w:val="28"/>
      </w:rPr>
    </w:pPr>
    <w:sdt>
      <w:sdtPr>
        <w:id w:val="162291686"/>
        <w:docPartObj>
          <w:docPartGallery w:val="AutoText"/>
        </w:docPartObj>
      </w:sdtPr>
      <w:sdtEndPr>
        <w:rPr>
          <w:rFonts w:ascii="Times New Roman" w:hAnsi="Times New Roman" w:cs="Times New Roman"/>
          <w:sz w:val="28"/>
          <w:szCs w:val="28"/>
        </w:rPr>
      </w:sdtEndPr>
      <w:sdtContent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F70936" w:rsidRPr="00F70936">
          <w:rPr>
            <w:rFonts w:ascii="Times New Roman" w:hAnsi="Times New Roman" w:cs="Times New Roman"/>
            <w:noProof/>
            <w:sz w:val="28"/>
            <w:szCs w:val="28"/>
            <w:lang w:val="zh-CN"/>
          </w:rPr>
          <w:t>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</w:sdtContent>
    </w:sdt>
    <w:r>
      <w:rPr>
        <w:rFonts w:ascii="Times New Roman" w:hAnsi="Times New Roman" w:cs="Times New Roman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2712" w:rsidRDefault="00FA2712">
      <w:r>
        <w:separator/>
      </w:r>
    </w:p>
  </w:footnote>
  <w:footnote w:type="continuationSeparator" w:id="0">
    <w:p w:rsidR="00FA2712" w:rsidRDefault="00FA271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3E82"/>
    <w:rsid w:val="B3FF89F7"/>
    <w:rsid w:val="00000A7C"/>
    <w:rsid w:val="000C4DAB"/>
    <w:rsid w:val="000C63AF"/>
    <w:rsid w:val="000D085B"/>
    <w:rsid w:val="00126360"/>
    <w:rsid w:val="001F0832"/>
    <w:rsid w:val="002A7E38"/>
    <w:rsid w:val="002D4594"/>
    <w:rsid w:val="002E19CE"/>
    <w:rsid w:val="00300785"/>
    <w:rsid w:val="003C04FE"/>
    <w:rsid w:val="003C6749"/>
    <w:rsid w:val="004372D5"/>
    <w:rsid w:val="00476C2F"/>
    <w:rsid w:val="00554BF0"/>
    <w:rsid w:val="00584AFF"/>
    <w:rsid w:val="005B04E7"/>
    <w:rsid w:val="005D399F"/>
    <w:rsid w:val="00642E36"/>
    <w:rsid w:val="00655AC8"/>
    <w:rsid w:val="0070690F"/>
    <w:rsid w:val="00776689"/>
    <w:rsid w:val="007C3953"/>
    <w:rsid w:val="007C3A7D"/>
    <w:rsid w:val="00831822"/>
    <w:rsid w:val="009548AB"/>
    <w:rsid w:val="00997722"/>
    <w:rsid w:val="00A139D0"/>
    <w:rsid w:val="00A9063B"/>
    <w:rsid w:val="00B36896"/>
    <w:rsid w:val="00BA3DA9"/>
    <w:rsid w:val="00BC515D"/>
    <w:rsid w:val="00BD0608"/>
    <w:rsid w:val="00BD3E82"/>
    <w:rsid w:val="00BE4C62"/>
    <w:rsid w:val="00C41967"/>
    <w:rsid w:val="00C94464"/>
    <w:rsid w:val="00D65423"/>
    <w:rsid w:val="00D96ACE"/>
    <w:rsid w:val="00DC1BDD"/>
    <w:rsid w:val="00DD2E66"/>
    <w:rsid w:val="00E02D5C"/>
    <w:rsid w:val="00E21AF5"/>
    <w:rsid w:val="00E46A8F"/>
    <w:rsid w:val="00F70936"/>
    <w:rsid w:val="00FA27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271</Words>
  <Characters>335</Characters>
  <Application>Microsoft Office Word</Application>
  <DocSecurity>0</DocSecurity>
  <Lines>83</Lines>
  <Paragraphs>100</Paragraphs>
  <ScaleCrop>false</ScaleCrop>
  <Company>Microsoft</Company>
  <LinksUpToDate>false</LinksUpToDate>
  <CharactersWithSpaces>506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Micorosoft</cp:lastModifiedBy>
  <cp:revision>2</cp:revision>
  <dcterms:created xsi:type="dcterms:W3CDTF">2025-07-16T00:55:00Z</dcterms:created>
  <dcterms:modified xsi:type="dcterms:W3CDTF">2025-07-16T00:55:00Z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